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CB" w:rsidRPr="00F23F69" w:rsidRDefault="001B53AC" w:rsidP="001B53AC">
      <w:pPr>
        <w:tabs>
          <w:tab w:val="left" w:pos="2085"/>
        </w:tabs>
        <w:rPr>
          <w:rFonts w:ascii="Times New Roman" w:hAnsi="Times New Roman" w:cs="Times New Roman"/>
        </w:rPr>
      </w:pPr>
      <w:r>
        <w:rPr>
          <w:rFonts w:ascii="Times New Roman" w:hAnsi="Times New Roman" w:cs="Times New Roman"/>
        </w:rPr>
        <w:tab/>
      </w:r>
    </w:p>
    <w:p w:rsidR="00494DCB" w:rsidRPr="00F23F69" w:rsidRDefault="00494DCB" w:rsidP="003650CC">
      <w:pPr>
        <w:tabs>
          <w:tab w:val="left" w:pos="7760"/>
        </w:tabs>
        <w:rPr>
          <w:rFonts w:ascii="Times New Roman" w:hAnsi="Times New Roman" w:cs="Times New Roman"/>
        </w:rPr>
      </w:pPr>
    </w:p>
    <w:p w:rsidR="00494DCB" w:rsidRPr="00F23F69" w:rsidRDefault="00E50012" w:rsidP="00E50012">
      <w:pPr>
        <w:tabs>
          <w:tab w:val="left" w:pos="7760"/>
        </w:tabs>
        <w:rPr>
          <w:rFonts w:ascii="Times New Roman" w:hAnsi="Times New Roman" w:cs="Times New Roman"/>
        </w:rPr>
      </w:pPr>
      <w:r>
        <w:rPr>
          <w:rFonts w:ascii="Times New Roman" w:hAnsi="Times New Roman" w:cs="Times New Roman"/>
        </w:rPr>
        <w:tab/>
      </w:r>
    </w:p>
    <w:p w:rsidR="002D26CE" w:rsidRPr="00F23F69" w:rsidRDefault="000A49A0" w:rsidP="0007413A">
      <w:pPr>
        <w:tabs>
          <w:tab w:val="left" w:pos="5040"/>
        </w:tabs>
        <w:rPr>
          <w:rFonts w:ascii="Times New Roman" w:hAnsi="Times New Roman" w:cs="Times New Roman"/>
          <w:sz w:val="12"/>
          <w:szCs w:val="12"/>
        </w:rPr>
      </w:pPr>
      <w:r w:rsidRPr="00F23F69">
        <w:rPr>
          <w:rFonts w:ascii="Times New Roman" w:hAnsi="Times New Roman" w:cs="Times New Roman"/>
          <w:sz w:val="12"/>
          <w:szCs w:val="12"/>
          <w:lang w:val="en-CA"/>
        </w:rPr>
        <w:fldChar w:fldCharType="begin"/>
      </w:r>
      <w:r w:rsidR="00597D61" w:rsidRPr="00F23F69">
        <w:rPr>
          <w:rFonts w:ascii="Times New Roman" w:hAnsi="Times New Roman" w:cs="Times New Roman"/>
          <w:sz w:val="12"/>
          <w:szCs w:val="12"/>
          <w:lang w:val="en-CA"/>
        </w:rPr>
        <w:instrText xml:space="preserve"> SEQ CHAPTER \h \r 1</w:instrText>
      </w:r>
      <w:r w:rsidRPr="00F23F69">
        <w:rPr>
          <w:rFonts w:ascii="Times New Roman" w:hAnsi="Times New Roman" w:cs="Times New Roman"/>
          <w:sz w:val="12"/>
          <w:szCs w:val="12"/>
          <w:lang w:val="en-CA"/>
        </w:rPr>
        <w:fldChar w:fldCharType="end"/>
      </w:r>
      <w:r w:rsidR="00384571" w:rsidRPr="00F23F69">
        <w:rPr>
          <w:rFonts w:ascii="Times New Roman" w:hAnsi="Times New Roman" w:cs="Times New Roman"/>
          <w:sz w:val="12"/>
          <w:szCs w:val="12"/>
        </w:rPr>
        <w:tab/>
      </w:r>
      <w:r w:rsidR="00384571" w:rsidRPr="00F23F69">
        <w:rPr>
          <w:rFonts w:ascii="Times New Roman" w:hAnsi="Times New Roman" w:cs="Times New Roman"/>
          <w:sz w:val="12"/>
          <w:szCs w:val="12"/>
        </w:rPr>
        <w:tab/>
      </w:r>
      <w:r w:rsidR="00384571" w:rsidRPr="00F23F69">
        <w:rPr>
          <w:rFonts w:ascii="Times New Roman" w:hAnsi="Times New Roman" w:cs="Times New Roman"/>
          <w:sz w:val="12"/>
          <w:szCs w:val="12"/>
        </w:rPr>
        <w:tab/>
      </w:r>
      <w:r w:rsidR="00384571" w:rsidRPr="00F23F69">
        <w:rPr>
          <w:rFonts w:ascii="Times New Roman" w:hAnsi="Times New Roman" w:cs="Times New Roman"/>
          <w:sz w:val="12"/>
          <w:szCs w:val="12"/>
        </w:rPr>
        <w:tab/>
      </w:r>
      <w:r w:rsidR="00384571" w:rsidRPr="00F23F69">
        <w:rPr>
          <w:rFonts w:ascii="Times New Roman" w:hAnsi="Times New Roman" w:cs="Times New Roman"/>
          <w:sz w:val="12"/>
          <w:szCs w:val="12"/>
        </w:rPr>
        <w:tab/>
      </w:r>
    </w:p>
    <w:p w:rsidR="00597D61" w:rsidRDefault="002D26CE" w:rsidP="00714B02">
      <w:pPr>
        <w:tabs>
          <w:tab w:val="left" w:pos="4320"/>
          <w:tab w:val="left" w:pos="5040"/>
        </w:tabs>
        <w:rPr>
          <w:rFonts w:ascii="Times New Roman" w:hAnsi="Times New Roman" w:cs="Times New Roman"/>
        </w:rPr>
      </w:pPr>
      <w:r w:rsidRPr="00F23F69">
        <w:rPr>
          <w:rFonts w:ascii="Times New Roman" w:hAnsi="Times New Roman" w:cs="Times New Roman"/>
        </w:rPr>
        <w:tab/>
      </w:r>
    </w:p>
    <w:p w:rsidR="000D0D3E" w:rsidRPr="00521DE0" w:rsidRDefault="000D0D3E" w:rsidP="000D0D3E">
      <w:pPr>
        <w:rPr>
          <w:sz w:val="22"/>
          <w:szCs w:val="22"/>
        </w:rPr>
      </w:pPr>
      <w:r w:rsidRPr="00521DE0">
        <w:rPr>
          <w:sz w:val="22"/>
          <w:szCs w:val="22"/>
        </w:rPr>
        <w:t>March 6, 2012</w:t>
      </w:r>
    </w:p>
    <w:p w:rsidR="00DE168D" w:rsidRPr="00521DE0" w:rsidRDefault="00DE168D" w:rsidP="00DE168D">
      <w:pPr>
        <w:rPr>
          <w:sz w:val="22"/>
          <w:szCs w:val="22"/>
        </w:rPr>
      </w:pPr>
    </w:p>
    <w:p w:rsidR="000D0D3E" w:rsidRPr="00521DE0" w:rsidRDefault="00DE168D" w:rsidP="00DE168D">
      <w:pPr>
        <w:rPr>
          <w:sz w:val="22"/>
          <w:szCs w:val="22"/>
        </w:rPr>
      </w:pPr>
      <w:r w:rsidRPr="00521DE0">
        <w:rPr>
          <w:sz w:val="22"/>
          <w:szCs w:val="22"/>
        </w:rPr>
        <w:t xml:space="preserve">Representative </w:t>
      </w:r>
      <w:r w:rsidR="00A128CA">
        <w:rPr>
          <w:sz w:val="22"/>
          <w:szCs w:val="22"/>
        </w:rPr>
        <w:t xml:space="preserve">Scott </w:t>
      </w:r>
      <w:proofErr w:type="spellStart"/>
      <w:r w:rsidR="00A128CA">
        <w:rPr>
          <w:sz w:val="22"/>
          <w:szCs w:val="22"/>
        </w:rPr>
        <w:t>Dieckhaus</w:t>
      </w:r>
      <w:proofErr w:type="spellEnd"/>
      <w:r w:rsidR="00A128CA">
        <w:rPr>
          <w:sz w:val="22"/>
          <w:szCs w:val="22"/>
        </w:rPr>
        <w:t>, Chair</w:t>
      </w:r>
    </w:p>
    <w:p w:rsidR="000D0D3E" w:rsidRPr="00521DE0" w:rsidRDefault="000D0D3E" w:rsidP="000D0D3E">
      <w:pPr>
        <w:rPr>
          <w:sz w:val="22"/>
          <w:szCs w:val="22"/>
        </w:rPr>
      </w:pPr>
      <w:r w:rsidRPr="00521DE0">
        <w:rPr>
          <w:sz w:val="22"/>
          <w:szCs w:val="22"/>
        </w:rPr>
        <w:t>House Elementary and Secondary Education Committee</w:t>
      </w:r>
    </w:p>
    <w:p w:rsidR="000D0D3E" w:rsidRDefault="000D0D3E" w:rsidP="000D0D3E">
      <w:pPr>
        <w:rPr>
          <w:sz w:val="22"/>
          <w:szCs w:val="22"/>
        </w:rPr>
      </w:pPr>
      <w:r w:rsidRPr="00521DE0">
        <w:rPr>
          <w:sz w:val="22"/>
          <w:szCs w:val="22"/>
        </w:rPr>
        <w:t>Missouri House of Representatives</w:t>
      </w:r>
    </w:p>
    <w:p w:rsidR="005935CE" w:rsidRPr="00521DE0" w:rsidRDefault="005935CE" w:rsidP="000D0D3E">
      <w:pPr>
        <w:rPr>
          <w:sz w:val="22"/>
          <w:szCs w:val="22"/>
        </w:rPr>
      </w:pPr>
      <w:r>
        <w:rPr>
          <w:sz w:val="22"/>
          <w:szCs w:val="22"/>
        </w:rPr>
        <w:t>201 West Capitol Avenue</w:t>
      </w:r>
    </w:p>
    <w:p w:rsidR="000D0D3E" w:rsidRPr="00521DE0" w:rsidRDefault="000D0D3E" w:rsidP="000D0D3E">
      <w:pPr>
        <w:rPr>
          <w:sz w:val="22"/>
          <w:szCs w:val="22"/>
        </w:rPr>
      </w:pPr>
      <w:r w:rsidRPr="00521DE0">
        <w:rPr>
          <w:sz w:val="22"/>
          <w:szCs w:val="22"/>
        </w:rPr>
        <w:t>Jefferson City, MO 65101</w:t>
      </w:r>
    </w:p>
    <w:p w:rsidR="000D0D3E" w:rsidRPr="00521DE0" w:rsidRDefault="000D0D3E" w:rsidP="000D0D3E">
      <w:pPr>
        <w:rPr>
          <w:sz w:val="22"/>
          <w:szCs w:val="22"/>
        </w:rPr>
      </w:pPr>
    </w:p>
    <w:p w:rsidR="000D0D3E" w:rsidRPr="00521DE0" w:rsidRDefault="000D0D3E" w:rsidP="000D0D3E">
      <w:pPr>
        <w:rPr>
          <w:b/>
          <w:sz w:val="22"/>
          <w:szCs w:val="22"/>
        </w:rPr>
      </w:pPr>
      <w:r w:rsidRPr="00521DE0">
        <w:rPr>
          <w:b/>
          <w:sz w:val="22"/>
          <w:szCs w:val="22"/>
        </w:rPr>
        <w:t>Re:  Oppose HB 1718 – “Bryce’s Law”</w:t>
      </w:r>
    </w:p>
    <w:p w:rsidR="000D0D3E" w:rsidRPr="00521DE0" w:rsidRDefault="000D0D3E" w:rsidP="000D0D3E">
      <w:pPr>
        <w:rPr>
          <w:b/>
          <w:sz w:val="22"/>
          <w:szCs w:val="22"/>
        </w:rPr>
      </w:pPr>
    </w:p>
    <w:p w:rsidR="000D0D3E" w:rsidRPr="00521DE0" w:rsidRDefault="000D0D3E" w:rsidP="000D0D3E">
      <w:pPr>
        <w:rPr>
          <w:sz w:val="22"/>
          <w:szCs w:val="22"/>
        </w:rPr>
      </w:pPr>
      <w:r w:rsidRPr="00521DE0">
        <w:rPr>
          <w:sz w:val="22"/>
          <w:szCs w:val="22"/>
        </w:rPr>
        <w:t xml:space="preserve">Dear </w:t>
      </w:r>
      <w:r w:rsidR="00A128CA">
        <w:rPr>
          <w:sz w:val="22"/>
          <w:szCs w:val="22"/>
        </w:rPr>
        <w:t>Chairman Dieckhaus</w:t>
      </w:r>
      <w:bookmarkStart w:id="0" w:name="_GoBack"/>
      <w:bookmarkEnd w:id="0"/>
      <w:r w:rsidR="00942F0F">
        <w:rPr>
          <w:sz w:val="22"/>
          <w:szCs w:val="22"/>
        </w:rPr>
        <w:t>,</w:t>
      </w:r>
    </w:p>
    <w:p w:rsidR="000D0D3E" w:rsidRPr="00521DE0" w:rsidRDefault="000D0D3E" w:rsidP="000D0D3E">
      <w:pPr>
        <w:rPr>
          <w:sz w:val="22"/>
          <w:szCs w:val="22"/>
        </w:rPr>
      </w:pPr>
    </w:p>
    <w:p w:rsidR="000D0D3E" w:rsidRPr="00521DE0" w:rsidRDefault="000D0D3E" w:rsidP="000D0D3E">
      <w:pPr>
        <w:rPr>
          <w:sz w:val="22"/>
          <w:szCs w:val="22"/>
        </w:rPr>
      </w:pPr>
      <w:r w:rsidRPr="00521DE0">
        <w:rPr>
          <w:sz w:val="22"/>
          <w:szCs w:val="22"/>
        </w:rPr>
        <w:t xml:space="preserve">On behalf of Missouri’s members of Americans United for Separation of Church and State in, I urge you to </w:t>
      </w:r>
      <w:r w:rsidRPr="00521DE0">
        <w:rPr>
          <w:b/>
          <w:sz w:val="22"/>
          <w:szCs w:val="22"/>
        </w:rPr>
        <w:t>oppose HB 1718</w:t>
      </w:r>
      <w:r w:rsidRPr="00521DE0">
        <w:rPr>
          <w:sz w:val="22"/>
          <w:szCs w:val="22"/>
        </w:rPr>
        <w:t xml:space="preserve">, which establishes a special needs scholarship tax credit program known as “Bryce’s Law.”  Americans United is a nonpartisan, national organization committed to preserving the constitutional principles of separation of church and state and religious liberty.  We oppose this tax credit scheme because it is nothing more than a back-door voucher system, and has the same constitutional flaws inherent in voucher systems, as they are both subsidized by the state.  </w:t>
      </w:r>
      <w:r w:rsidR="003C4CE7" w:rsidRPr="00521DE0">
        <w:rPr>
          <w:sz w:val="22"/>
          <w:szCs w:val="22"/>
        </w:rPr>
        <w:t xml:space="preserve">Further, a backdoor voucher system for special needs students undermines the very purpose of civil rights legislation intended to benefit these children.  </w:t>
      </w:r>
      <w:r w:rsidRPr="00521DE0">
        <w:rPr>
          <w:sz w:val="22"/>
          <w:szCs w:val="22"/>
        </w:rPr>
        <w:t>This bill represents misguided education reform policy</w:t>
      </w:r>
      <w:r w:rsidR="0004225E" w:rsidRPr="00521DE0">
        <w:rPr>
          <w:sz w:val="22"/>
          <w:szCs w:val="22"/>
        </w:rPr>
        <w:t>, and, in turn, w</w:t>
      </w:r>
      <w:r w:rsidRPr="00521DE0">
        <w:rPr>
          <w:sz w:val="22"/>
          <w:szCs w:val="22"/>
        </w:rPr>
        <w:t xml:space="preserve">e urge your opposition.  </w:t>
      </w:r>
    </w:p>
    <w:p w:rsidR="003C4CE7" w:rsidRPr="00521DE0" w:rsidRDefault="003C4CE7" w:rsidP="000D0D3E">
      <w:pPr>
        <w:rPr>
          <w:sz w:val="22"/>
          <w:szCs w:val="22"/>
        </w:rPr>
      </w:pPr>
    </w:p>
    <w:p w:rsidR="003C4CE7" w:rsidRPr="00521DE0" w:rsidRDefault="00521DE0" w:rsidP="003C4CE7">
      <w:pPr>
        <w:spacing w:after="120"/>
        <w:rPr>
          <w:rFonts w:cs="Arial"/>
          <w:sz w:val="22"/>
          <w:szCs w:val="22"/>
        </w:rPr>
      </w:pPr>
      <w:r w:rsidRPr="00521DE0">
        <w:rPr>
          <w:sz w:val="22"/>
          <w:szCs w:val="22"/>
        </w:rPr>
        <w:t>Backdoor v</w:t>
      </w:r>
      <w:r w:rsidR="003C4CE7" w:rsidRPr="00521DE0">
        <w:rPr>
          <w:sz w:val="22"/>
          <w:szCs w:val="22"/>
        </w:rPr>
        <w:t xml:space="preserve">ouchers for special needs students – like vouchers for all students – do not improve education.  </w:t>
      </w:r>
      <w:r w:rsidR="003C4CE7" w:rsidRPr="00521DE0">
        <w:rPr>
          <w:rFonts w:cs="Arial"/>
          <w:sz w:val="22"/>
          <w:szCs w:val="22"/>
        </w:rPr>
        <w:t>A March 2008 study of the Ohio Autism Scholarship concluded that vouchers are “a poor model” that “should not be emulated in other states.”</w:t>
      </w:r>
      <w:r w:rsidR="003C4CE7" w:rsidRPr="00521DE0">
        <w:rPr>
          <w:rStyle w:val="FootnoteReference"/>
          <w:rFonts w:cs="Arial"/>
          <w:sz w:val="22"/>
          <w:szCs w:val="22"/>
        </w:rPr>
        <w:footnoteReference w:id="1"/>
      </w:r>
      <w:r w:rsidR="003C4CE7" w:rsidRPr="00521DE0">
        <w:rPr>
          <w:rFonts w:cs="Arial"/>
          <w:sz w:val="22"/>
          <w:szCs w:val="22"/>
        </w:rPr>
        <w:t xml:space="preserve">  The study explained that the voucher is not “sound education policy” and that it “exacerbates inequality.”</w:t>
      </w:r>
      <w:r w:rsidR="003C4CE7" w:rsidRPr="00521DE0">
        <w:rPr>
          <w:rStyle w:val="FootnoteReference"/>
          <w:rFonts w:cs="Arial"/>
          <w:sz w:val="22"/>
          <w:szCs w:val="22"/>
        </w:rPr>
        <w:footnoteReference w:id="2"/>
      </w:r>
      <w:r w:rsidR="003C4CE7" w:rsidRPr="00521DE0">
        <w:rPr>
          <w:rFonts w:cs="Arial"/>
          <w:sz w:val="22"/>
          <w:szCs w:val="22"/>
        </w:rPr>
        <w:t xml:space="preserve">  Likewise, a 2007 study of Florida’s McKay Scholarships for Students with Disabilities found that that the McKay voucher was “seriously flawed”</w:t>
      </w:r>
      <w:r w:rsidR="003C4CE7" w:rsidRPr="00521DE0">
        <w:rPr>
          <w:rStyle w:val="FootnoteReference"/>
          <w:rFonts w:cs="Arial"/>
          <w:sz w:val="22"/>
          <w:szCs w:val="22"/>
        </w:rPr>
        <w:footnoteReference w:id="3"/>
      </w:r>
      <w:r w:rsidR="003C4CE7" w:rsidRPr="00521DE0">
        <w:rPr>
          <w:rFonts w:cs="Arial"/>
          <w:sz w:val="22"/>
          <w:szCs w:val="22"/>
        </w:rPr>
        <w:t xml:space="preserve"> and created “[m]ore [p]</w:t>
      </w:r>
      <w:proofErr w:type="spellStart"/>
      <w:r w:rsidR="003C4CE7" w:rsidRPr="00521DE0">
        <w:rPr>
          <w:rFonts w:cs="Arial"/>
          <w:sz w:val="22"/>
          <w:szCs w:val="22"/>
        </w:rPr>
        <w:t>roblems</w:t>
      </w:r>
      <w:proofErr w:type="spellEnd"/>
      <w:r w:rsidR="003C4CE7" w:rsidRPr="00521DE0">
        <w:rPr>
          <w:rFonts w:cs="Arial"/>
          <w:sz w:val="22"/>
          <w:szCs w:val="22"/>
        </w:rPr>
        <w:t xml:space="preserve"> [t]</w:t>
      </w:r>
      <w:proofErr w:type="spellStart"/>
      <w:proofErr w:type="gramStart"/>
      <w:r w:rsidR="003C4CE7" w:rsidRPr="00521DE0">
        <w:rPr>
          <w:rFonts w:cs="Arial"/>
          <w:sz w:val="22"/>
          <w:szCs w:val="22"/>
        </w:rPr>
        <w:t>han</w:t>
      </w:r>
      <w:proofErr w:type="spellEnd"/>
      <w:proofErr w:type="gramEnd"/>
      <w:r w:rsidR="003C4CE7" w:rsidRPr="00521DE0">
        <w:rPr>
          <w:rFonts w:cs="Arial"/>
          <w:sz w:val="22"/>
          <w:szCs w:val="22"/>
        </w:rPr>
        <w:t xml:space="preserve"> [s]</w:t>
      </w:r>
      <w:proofErr w:type="spellStart"/>
      <w:r w:rsidR="003C4CE7" w:rsidRPr="00521DE0">
        <w:rPr>
          <w:rFonts w:cs="Arial"/>
          <w:sz w:val="22"/>
          <w:szCs w:val="22"/>
        </w:rPr>
        <w:t>olutions</w:t>
      </w:r>
      <w:proofErr w:type="spellEnd"/>
      <w:r w:rsidR="003C4CE7" w:rsidRPr="00521DE0">
        <w:rPr>
          <w:rFonts w:cs="Arial"/>
          <w:sz w:val="22"/>
          <w:szCs w:val="22"/>
        </w:rPr>
        <w:t>.”</w:t>
      </w:r>
      <w:r w:rsidR="003C4CE7" w:rsidRPr="00521DE0">
        <w:rPr>
          <w:rStyle w:val="FootnoteReference"/>
          <w:rFonts w:cs="Arial"/>
          <w:sz w:val="22"/>
          <w:szCs w:val="22"/>
        </w:rPr>
        <w:footnoteReference w:id="4"/>
      </w:r>
      <w:r w:rsidR="003C4CE7" w:rsidRPr="00521DE0">
        <w:rPr>
          <w:rFonts w:cs="Arial"/>
          <w:sz w:val="22"/>
          <w:szCs w:val="22"/>
        </w:rPr>
        <w:t xml:space="preserve">  </w:t>
      </w:r>
    </w:p>
    <w:p w:rsidR="00521DE0" w:rsidRPr="00521DE0" w:rsidRDefault="00521DE0" w:rsidP="003C4CE7">
      <w:pPr>
        <w:spacing w:after="120"/>
        <w:rPr>
          <w:rFonts w:cs="Arial"/>
          <w:sz w:val="22"/>
          <w:szCs w:val="22"/>
        </w:rPr>
      </w:pPr>
    </w:p>
    <w:p w:rsidR="00717E7A" w:rsidRPr="00521DE0" w:rsidRDefault="00717E7A" w:rsidP="00717E7A">
      <w:pPr>
        <w:pStyle w:val="ColorfulList-Accent11"/>
        <w:spacing w:after="120"/>
        <w:ind w:left="0"/>
        <w:contextualSpacing w:val="0"/>
        <w:rPr>
          <w:rFonts w:asciiTheme="minorHAnsi" w:hAnsiTheme="minorHAnsi" w:cs="Arial"/>
        </w:rPr>
      </w:pPr>
      <w:r w:rsidRPr="00521DE0">
        <w:rPr>
          <w:rFonts w:asciiTheme="minorHAnsi" w:hAnsiTheme="minorHAnsi" w:cs="Arial"/>
        </w:rPr>
        <w:t xml:space="preserve">Students who leave the public schools with a backdoor voucher forfeit many of the protections provided to students under the Individuals with Disabilities Act (IDEA).  In addition, students accepting vouchers would not receive all of the services that are listed on their individualized education plans (IEPs) that they are currently receiving in their public school. </w:t>
      </w:r>
      <w:r w:rsidRPr="00521DE0">
        <w:rPr>
          <w:rStyle w:val="FootnoteReference"/>
          <w:rFonts w:asciiTheme="minorHAnsi" w:hAnsiTheme="minorHAnsi" w:cs="Arial"/>
        </w:rPr>
        <w:t xml:space="preserve"> </w:t>
      </w:r>
      <w:r w:rsidRPr="00521DE0">
        <w:rPr>
          <w:rFonts w:asciiTheme="minorHAnsi" w:hAnsiTheme="minorHAnsi" w:cs="Arial"/>
        </w:rPr>
        <w:t xml:space="preserve">And, parents lose any due process rights to raise concerns about their child’s special education services.  </w:t>
      </w:r>
    </w:p>
    <w:p w:rsidR="00521DE0" w:rsidRPr="00521DE0" w:rsidRDefault="00521DE0" w:rsidP="00717E7A">
      <w:pPr>
        <w:pStyle w:val="ColorfulList-Accent11"/>
        <w:spacing w:after="120"/>
        <w:ind w:left="0"/>
        <w:contextualSpacing w:val="0"/>
        <w:rPr>
          <w:rFonts w:asciiTheme="minorHAnsi" w:hAnsiTheme="minorHAnsi" w:cs="Arial"/>
        </w:rPr>
      </w:pPr>
    </w:p>
    <w:p w:rsidR="00717E7A" w:rsidRPr="00521DE0" w:rsidRDefault="00A252BD" w:rsidP="00717E7A">
      <w:pPr>
        <w:pStyle w:val="ColorfulList-Accent11"/>
        <w:spacing w:after="120"/>
        <w:ind w:left="0"/>
        <w:contextualSpacing w:val="0"/>
        <w:rPr>
          <w:rFonts w:asciiTheme="minorHAnsi" w:hAnsiTheme="minorHAnsi" w:cs="Arial"/>
        </w:rPr>
      </w:pPr>
      <w:r w:rsidRPr="00521DE0">
        <w:rPr>
          <w:rFonts w:asciiTheme="minorHAnsi" w:hAnsiTheme="minorHAnsi" w:cs="Arial"/>
        </w:rPr>
        <w:t>Further,</w:t>
      </w:r>
      <w:r w:rsidR="00717E7A" w:rsidRPr="00521DE0">
        <w:rPr>
          <w:rFonts w:asciiTheme="minorHAnsi" w:hAnsiTheme="minorHAnsi" w:cs="Arial"/>
        </w:rPr>
        <w:t xml:space="preserve"> </w:t>
      </w:r>
      <w:r w:rsidRPr="00521DE0">
        <w:rPr>
          <w:rFonts w:asciiTheme="minorHAnsi" w:hAnsiTheme="minorHAnsi" w:cs="Arial"/>
        </w:rPr>
        <w:t xml:space="preserve">backdoor </w:t>
      </w:r>
      <w:r w:rsidR="00717E7A" w:rsidRPr="00521DE0">
        <w:rPr>
          <w:rFonts w:asciiTheme="minorHAnsi" w:hAnsiTheme="minorHAnsi" w:cs="Arial"/>
        </w:rPr>
        <w:t>voucher</w:t>
      </w:r>
      <w:r w:rsidRPr="00521DE0">
        <w:rPr>
          <w:rFonts w:asciiTheme="minorHAnsi" w:hAnsiTheme="minorHAnsi" w:cs="Arial"/>
        </w:rPr>
        <w:t>s</w:t>
      </w:r>
      <w:r w:rsidR="00717E7A" w:rsidRPr="00521DE0">
        <w:rPr>
          <w:rFonts w:asciiTheme="minorHAnsi" w:hAnsiTheme="minorHAnsi" w:cs="Arial"/>
        </w:rPr>
        <w:t xml:space="preserve"> for </w:t>
      </w:r>
      <w:r w:rsidR="00521DE0" w:rsidRPr="00521DE0">
        <w:rPr>
          <w:rFonts w:asciiTheme="minorHAnsi" w:hAnsiTheme="minorHAnsi" w:cs="Arial"/>
        </w:rPr>
        <w:t>students with special needs run</w:t>
      </w:r>
      <w:r w:rsidR="00717E7A" w:rsidRPr="00521DE0">
        <w:rPr>
          <w:rFonts w:asciiTheme="minorHAnsi" w:hAnsiTheme="minorHAnsi" w:cs="Arial"/>
        </w:rPr>
        <w:t xml:space="preserve"> contrary to IDEA’s fundamental purpose as a civil rights law,</w:t>
      </w:r>
      <w:r w:rsidR="00717E7A" w:rsidRPr="00521DE0">
        <w:rPr>
          <w:rFonts w:asciiTheme="minorHAnsi" w:hAnsiTheme="minorHAnsi" w:cs="Arial"/>
          <w:b/>
        </w:rPr>
        <w:t xml:space="preserve"> </w:t>
      </w:r>
      <w:r w:rsidR="00717E7A" w:rsidRPr="00521DE0">
        <w:rPr>
          <w:rFonts w:asciiTheme="minorHAnsi" w:hAnsiTheme="minorHAnsi" w:cs="Arial"/>
        </w:rPr>
        <w:t>which</w:t>
      </w:r>
      <w:r w:rsidR="00717E7A" w:rsidRPr="00521DE0">
        <w:rPr>
          <w:rFonts w:asciiTheme="minorHAnsi" w:hAnsiTheme="minorHAnsi" w:cs="Arial"/>
          <w:b/>
        </w:rPr>
        <w:t xml:space="preserve"> </w:t>
      </w:r>
      <w:r w:rsidR="00717E7A" w:rsidRPr="00521DE0">
        <w:rPr>
          <w:rFonts w:asciiTheme="minorHAnsi" w:hAnsiTheme="minorHAnsi" w:cs="Arial"/>
        </w:rPr>
        <w:t>is</w:t>
      </w:r>
      <w:r w:rsidR="00717E7A" w:rsidRPr="00521DE0">
        <w:rPr>
          <w:rFonts w:asciiTheme="minorHAnsi" w:hAnsiTheme="minorHAnsi" w:cs="Arial"/>
          <w:b/>
        </w:rPr>
        <w:t xml:space="preserve"> </w:t>
      </w:r>
      <w:r w:rsidR="00717E7A" w:rsidRPr="00521DE0">
        <w:rPr>
          <w:rFonts w:asciiTheme="minorHAnsi" w:hAnsiTheme="minorHAnsi" w:cs="Arial"/>
        </w:rPr>
        <w:t xml:space="preserve">to bring students with disabilities into the public school system, provide them access to the general education curriculum, and protect against the history of </w:t>
      </w:r>
      <w:r w:rsidR="00717E7A" w:rsidRPr="00521DE0">
        <w:rPr>
          <w:rFonts w:asciiTheme="minorHAnsi" w:hAnsiTheme="minorHAnsi" w:cs="Arial"/>
        </w:rPr>
        <w:lastRenderedPageBreak/>
        <w:t>exclusion of students with disabilities from public schools.  Vouchers place students in private schools—institutions that do not have to follow the same inclusionary practices as public schools—and thus may isolate students with disabilities from their nondisabled peers.  With the Ohio autism voucher, for example, fully 75% of claims for vouchers were for use at providers “created to primarily or exclusively serve disabled students.”</w:t>
      </w:r>
      <w:r w:rsidR="00717E7A" w:rsidRPr="00521DE0">
        <w:rPr>
          <w:rStyle w:val="FootnoteReference"/>
          <w:rFonts w:asciiTheme="minorHAnsi" w:hAnsiTheme="minorHAnsi" w:cs="Arial"/>
        </w:rPr>
        <w:footnoteReference w:id="5"/>
      </w:r>
      <w:r w:rsidR="00521DE0" w:rsidRPr="00521DE0">
        <w:rPr>
          <w:rFonts w:asciiTheme="minorHAnsi" w:hAnsiTheme="minorHAnsi" w:cs="Arial"/>
        </w:rPr>
        <w:t xml:space="preserve">  </w:t>
      </w:r>
      <w:r w:rsidR="00717E7A" w:rsidRPr="00521DE0">
        <w:rPr>
          <w:rFonts w:asciiTheme="minorHAnsi" w:hAnsiTheme="minorHAnsi" w:cs="Arial"/>
          <w:b/>
        </w:rPr>
        <w:t>Under IDEA when a public school cannot provide students with the special needs services they require, the government may place the student in a private school</w:t>
      </w:r>
      <w:r w:rsidR="00717E7A" w:rsidRPr="00521DE0">
        <w:rPr>
          <w:rFonts w:asciiTheme="minorHAnsi" w:hAnsiTheme="minorHAnsi" w:cs="Arial"/>
        </w:rPr>
        <w:t>.</w:t>
      </w:r>
      <w:r w:rsidR="00717E7A" w:rsidRPr="00521DE0">
        <w:rPr>
          <w:rFonts w:asciiTheme="minorHAnsi" w:hAnsiTheme="minorHAnsi" w:cs="Arial"/>
          <w:b/>
        </w:rPr>
        <w:t xml:space="preserve">  </w:t>
      </w:r>
      <w:r w:rsidR="00717E7A" w:rsidRPr="00521DE0">
        <w:rPr>
          <w:rFonts w:asciiTheme="minorHAnsi" w:hAnsiTheme="minorHAnsi" w:cs="Arial"/>
        </w:rPr>
        <w:t xml:space="preserve">Unlike with a </w:t>
      </w:r>
      <w:r w:rsidR="00521DE0" w:rsidRPr="00521DE0">
        <w:rPr>
          <w:rFonts w:asciiTheme="minorHAnsi" w:hAnsiTheme="minorHAnsi" w:cs="Arial"/>
        </w:rPr>
        <w:t xml:space="preserve">backdoor </w:t>
      </w:r>
      <w:r w:rsidR="00717E7A" w:rsidRPr="00521DE0">
        <w:rPr>
          <w:rFonts w:asciiTheme="minorHAnsi" w:hAnsiTheme="minorHAnsi" w:cs="Arial"/>
        </w:rPr>
        <w:t xml:space="preserve">voucher, however, the tuition is </w:t>
      </w:r>
      <w:r w:rsidR="00717E7A" w:rsidRPr="00521DE0">
        <w:rPr>
          <w:rFonts w:asciiTheme="minorHAnsi" w:hAnsiTheme="minorHAnsi" w:cs="Arial"/>
          <w:b/>
        </w:rPr>
        <w:t>fully covered</w:t>
      </w:r>
      <w:r w:rsidR="00717E7A" w:rsidRPr="00521DE0">
        <w:rPr>
          <w:rFonts w:asciiTheme="minorHAnsi" w:hAnsiTheme="minorHAnsi" w:cs="Arial"/>
        </w:rPr>
        <w:t xml:space="preserve"> by the government and the students </w:t>
      </w:r>
      <w:r w:rsidR="00717E7A" w:rsidRPr="00521DE0">
        <w:rPr>
          <w:rFonts w:asciiTheme="minorHAnsi" w:hAnsiTheme="minorHAnsi" w:cs="Arial"/>
          <w:b/>
        </w:rPr>
        <w:t>maintain their IDEA protections</w:t>
      </w:r>
      <w:r w:rsidR="00717E7A" w:rsidRPr="00521DE0">
        <w:rPr>
          <w:rFonts w:asciiTheme="minorHAnsi" w:hAnsiTheme="minorHAnsi" w:cs="Arial"/>
        </w:rPr>
        <w:t xml:space="preserve">. </w:t>
      </w:r>
    </w:p>
    <w:p w:rsidR="00521DE0" w:rsidRPr="00521DE0" w:rsidRDefault="00521DE0" w:rsidP="00717E7A">
      <w:pPr>
        <w:pStyle w:val="ColorfulList-Accent11"/>
        <w:spacing w:after="120"/>
        <w:ind w:left="0"/>
        <w:contextualSpacing w:val="0"/>
        <w:rPr>
          <w:rFonts w:asciiTheme="minorHAnsi" w:hAnsiTheme="minorHAnsi" w:cs="Arial"/>
        </w:rPr>
      </w:pPr>
    </w:p>
    <w:p w:rsidR="008B5C52" w:rsidRDefault="008B5C52" w:rsidP="00521DE0">
      <w:pPr>
        <w:rPr>
          <w:sz w:val="22"/>
          <w:szCs w:val="22"/>
        </w:rPr>
      </w:pPr>
      <w:r w:rsidRPr="00521DE0">
        <w:rPr>
          <w:sz w:val="22"/>
          <w:szCs w:val="22"/>
        </w:rPr>
        <w:t>Most private schools, and most schools that will opt to accept students under this scheme, will likely be</w:t>
      </w:r>
      <w:r w:rsidRPr="00521DE0">
        <w:rPr>
          <w:color w:val="800080"/>
          <w:sz w:val="22"/>
          <w:szCs w:val="22"/>
        </w:rPr>
        <w:t xml:space="preserve"> </w:t>
      </w:r>
      <w:r w:rsidRPr="00521DE0">
        <w:rPr>
          <w:sz w:val="22"/>
          <w:szCs w:val="22"/>
        </w:rPr>
        <w:t>religious in nature;</w:t>
      </w:r>
      <w:r w:rsidRPr="00521DE0">
        <w:rPr>
          <w:rStyle w:val="FootnoteReference"/>
          <w:sz w:val="22"/>
          <w:szCs w:val="22"/>
        </w:rPr>
        <w:footnoteReference w:id="6"/>
      </w:r>
      <w:r w:rsidRPr="00521DE0">
        <w:rPr>
          <w:sz w:val="22"/>
          <w:szCs w:val="22"/>
        </w:rPr>
        <w:t xml:space="preserve"> thus, this backdoor voucher system serves just as a way to divert public money to religious schools.  As a result, students could be forced to participate in religious activities, despite the fact that their school expenses are being paid by the state.  Moreover, all state taxpayers, regardless of their religious affiliation, will be paying for religious education.  These outcomes are anathema to constitutional notions of religious freedom.</w:t>
      </w:r>
      <w:r w:rsidR="00521DE0" w:rsidRPr="00521DE0">
        <w:rPr>
          <w:sz w:val="22"/>
          <w:szCs w:val="22"/>
        </w:rPr>
        <w:t xml:space="preserve">  </w:t>
      </w:r>
    </w:p>
    <w:p w:rsidR="00521DE0" w:rsidRPr="00521DE0" w:rsidRDefault="00521DE0" w:rsidP="00521DE0">
      <w:pPr>
        <w:rPr>
          <w:sz w:val="22"/>
          <w:szCs w:val="22"/>
        </w:rPr>
      </w:pPr>
    </w:p>
    <w:p w:rsidR="000D0D3E" w:rsidRPr="00521DE0" w:rsidRDefault="008B5C52" w:rsidP="008B5C52">
      <w:pPr>
        <w:jc w:val="center"/>
        <w:rPr>
          <w:sz w:val="22"/>
          <w:szCs w:val="22"/>
        </w:rPr>
      </w:pPr>
      <w:r w:rsidRPr="00521DE0">
        <w:rPr>
          <w:sz w:val="22"/>
          <w:szCs w:val="22"/>
        </w:rPr>
        <w:t>***</w:t>
      </w:r>
    </w:p>
    <w:p w:rsidR="000D0D3E" w:rsidRPr="00521DE0" w:rsidRDefault="000D0D3E" w:rsidP="000D0D3E">
      <w:pPr>
        <w:rPr>
          <w:sz w:val="22"/>
          <w:szCs w:val="22"/>
        </w:rPr>
      </w:pPr>
    </w:p>
    <w:p w:rsidR="000D0D3E" w:rsidRPr="00521DE0" w:rsidRDefault="000D0D3E" w:rsidP="000D0D3E">
      <w:pPr>
        <w:rPr>
          <w:sz w:val="22"/>
          <w:szCs w:val="22"/>
        </w:rPr>
      </w:pPr>
      <w:r w:rsidRPr="00521DE0">
        <w:rPr>
          <w:sz w:val="22"/>
          <w:szCs w:val="22"/>
        </w:rPr>
        <w:t xml:space="preserve">Americans United is committed to the protection of public education.  However, we strongly believe that the nation’s civil liberties must be upheld even in difficult circumstances.  It is </w:t>
      </w:r>
      <w:r w:rsidR="008B5C52" w:rsidRPr="00521DE0">
        <w:rPr>
          <w:sz w:val="22"/>
          <w:szCs w:val="22"/>
        </w:rPr>
        <w:t>inappropriate</w:t>
      </w:r>
      <w:r w:rsidRPr="00521DE0">
        <w:rPr>
          <w:sz w:val="22"/>
          <w:szCs w:val="22"/>
        </w:rPr>
        <w:t xml:space="preserve"> to capitalize on the plight of </w:t>
      </w:r>
      <w:r w:rsidR="008B5C52" w:rsidRPr="00521DE0">
        <w:rPr>
          <w:sz w:val="22"/>
          <w:szCs w:val="22"/>
        </w:rPr>
        <w:t xml:space="preserve">special needs </w:t>
      </w:r>
      <w:r w:rsidRPr="00521DE0">
        <w:rPr>
          <w:sz w:val="22"/>
          <w:szCs w:val="22"/>
        </w:rPr>
        <w:t xml:space="preserve">students by attempting to push through a divisive and unsound tax credit proposal that would severely undermine a longstanding commitment to public education.  If you have any questions about this legislative proposal, please do not hesitate to contact me at (202) 466-3234 x 243 or </w:t>
      </w:r>
      <w:hyperlink r:id="rId7" w:history="1">
        <w:r w:rsidRPr="00521DE0">
          <w:rPr>
            <w:rStyle w:val="Hyperlink"/>
            <w:sz w:val="22"/>
            <w:szCs w:val="22"/>
          </w:rPr>
          <w:t>rolat@au.org</w:t>
        </w:r>
      </w:hyperlink>
      <w:r w:rsidRPr="00521DE0">
        <w:rPr>
          <w:sz w:val="22"/>
          <w:szCs w:val="22"/>
        </w:rPr>
        <w:t xml:space="preserve">.  </w:t>
      </w:r>
    </w:p>
    <w:p w:rsidR="000D0D3E" w:rsidRPr="00521DE0" w:rsidRDefault="000D0D3E" w:rsidP="000D0D3E">
      <w:pPr>
        <w:rPr>
          <w:sz w:val="22"/>
          <w:szCs w:val="22"/>
        </w:rPr>
      </w:pPr>
    </w:p>
    <w:p w:rsidR="000D0D3E" w:rsidRPr="00521DE0" w:rsidRDefault="000D0D3E" w:rsidP="000D0D3E">
      <w:pPr>
        <w:rPr>
          <w:sz w:val="22"/>
          <w:szCs w:val="22"/>
        </w:rPr>
      </w:pPr>
      <w:r w:rsidRPr="00521DE0">
        <w:rPr>
          <w:sz w:val="22"/>
          <w:szCs w:val="22"/>
        </w:rPr>
        <w:t xml:space="preserve">Sincerely, </w:t>
      </w:r>
    </w:p>
    <w:p w:rsidR="000D0D3E" w:rsidRPr="00521DE0" w:rsidRDefault="000D0D3E" w:rsidP="000D0D3E">
      <w:pPr>
        <w:rPr>
          <w:sz w:val="22"/>
          <w:szCs w:val="22"/>
        </w:rPr>
      </w:pPr>
      <w:r w:rsidRPr="00521DE0">
        <w:rPr>
          <w:sz w:val="22"/>
          <w:szCs w:val="22"/>
        </w:rPr>
        <w:br/>
      </w:r>
      <w:r w:rsidRPr="00521DE0">
        <w:rPr>
          <w:noProof/>
          <w:sz w:val="22"/>
          <w:szCs w:val="22"/>
        </w:rPr>
        <w:drawing>
          <wp:inline distT="0" distB="0" distL="0" distR="0">
            <wp:extent cx="1471951"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Rolat - signatur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7152" cy="669106"/>
                    </a:xfrm>
                    <a:prstGeom prst="rect">
                      <a:avLst/>
                    </a:prstGeom>
                  </pic:spPr>
                </pic:pic>
              </a:graphicData>
            </a:graphic>
          </wp:inline>
        </w:drawing>
      </w:r>
    </w:p>
    <w:p w:rsidR="000D0D3E" w:rsidRPr="00521DE0" w:rsidRDefault="000D0D3E" w:rsidP="000D0D3E">
      <w:pPr>
        <w:rPr>
          <w:sz w:val="22"/>
          <w:szCs w:val="22"/>
        </w:rPr>
      </w:pPr>
      <w:r w:rsidRPr="00521DE0">
        <w:rPr>
          <w:sz w:val="22"/>
          <w:szCs w:val="22"/>
        </w:rPr>
        <w:t>Amanda Rolat</w:t>
      </w:r>
    </w:p>
    <w:p w:rsidR="000D0D3E" w:rsidRPr="00521DE0" w:rsidRDefault="000D0D3E" w:rsidP="000D0D3E">
      <w:pPr>
        <w:rPr>
          <w:sz w:val="22"/>
          <w:szCs w:val="22"/>
        </w:rPr>
      </w:pPr>
      <w:r w:rsidRPr="00521DE0">
        <w:rPr>
          <w:sz w:val="22"/>
          <w:szCs w:val="22"/>
        </w:rPr>
        <w:t>State Legislative Counsel</w:t>
      </w:r>
    </w:p>
    <w:p w:rsidR="0094008C" w:rsidRDefault="00C740C1" w:rsidP="000D0D3E">
      <w:pPr>
        <w:rPr>
          <w:rFonts w:ascii="Times New Roman" w:hAnsi="Times New Roman" w:cs="Times New Roman"/>
          <w:b/>
        </w:rPr>
      </w:pPr>
      <w:r>
        <w:rPr>
          <w:rFonts w:ascii="Times New Roman" w:hAnsi="Times New Roman" w:cs="Times New Roman"/>
          <w:b/>
        </w:rPr>
        <w:tab/>
      </w:r>
    </w:p>
    <w:p w:rsidR="00140807" w:rsidRDefault="00571441" w:rsidP="00571441">
      <w:pPr>
        <w:tabs>
          <w:tab w:val="left" w:pos="3678"/>
        </w:tabs>
        <w:autoSpaceDE w:val="0"/>
        <w:autoSpaceDN w:val="0"/>
        <w:adjustRightInd w:val="0"/>
        <w:rPr>
          <w:rFonts w:ascii="Times New Roman" w:hAnsi="Times New Roman" w:cs="Times New Roman"/>
          <w:b/>
        </w:rPr>
      </w:pPr>
      <w:r>
        <w:rPr>
          <w:rFonts w:ascii="Times New Roman" w:hAnsi="Times New Roman" w:cs="Times New Roman"/>
          <w:b/>
        </w:rPr>
        <w:tab/>
      </w:r>
    </w:p>
    <w:p w:rsidR="006B1CF3" w:rsidRPr="00F23F69" w:rsidRDefault="006B1CF3" w:rsidP="00673DC8">
      <w:pPr>
        <w:tabs>
          <w:tab w:val="left" w:pos="4320"/>
        </w:tabs>
        <w:ind w:left="4320"/>
        <w:rPr>
          <w:rFonts w:ascii="Times New Roman" w:hAnsi="Times New Roman" w:cs="Times New Roman"/>
          <w:i/>
          <w:sz w:val="20"/>
          <w:szCs w:val="20"/>
        </w:rPr>
      </w:pPr>
    </w:p>
    <w:sectPr w:rsidR="006B1CF3" w:rsidRPr="00F23F69" w:rsidSect="006325BD">
      <w:headerReference w:type="default" r:id="rId9"/>
      <w:footerReference w:type="default" r:id="rId10"/>
      <w:headerReference w:type="first" r:id="rId11"/>
      <w:pgSz w:w="12240" w:h="15840"/>
      <w:pgMar w:top="144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E5" w:rsidRDefault="004118E5" w:rsidP="00D8679E">
      <w:r>
        <w:separator/>
      </w:r>
    </w:p>
  </w:endnote>
  <w:endnote w:type="continuationSeparator" w:id="0">
    <w:p w:rsidR="004118E5" w:rsidRDefault="004118E5" w:rsidP="00D86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38860"/>
      <w:docPartObj>
        <w:docPartGallery w:val="Page Numbers (Bottom of Page)"/>
        <w:docPartUnique/>
      </w:docPartObj>
    </w:sdtPr>
    <w:sdtEndPr>
      <w:rPr>
        <w:rFonts w:ascii="Georgia" w:hAnsi="Georgia"/>
      </w:rPr>
    </w:sdtEndPr>
    <w:sdtContent>
      <w:p w:rsidR="00A252BD" w:rsidRPr="005166B1" w:rsidRDefault="000A49A0">
        <w:pPr>
          <w:pStyle w:val="Footer"/>
          <w:jc w:val="center"/>
          <w:rPr>
            <w:rFonts w:ascii="Georgia" w:hAnsi="Georgia"/>
          </w:rPr>
        </w:pPr>
        <w:r w:rsidRPr="005166B1">
          <w:rPr>
            <w:rFonts w:ascii="Georgia" w:hAnsi="Georgia" w:cs="Times New Roman"/>
          </w:rPr>
          <w:fldChar w:fldCharType="begin"/>
        </w:r>
        <w:r w:rsidR="00A252BD" w:rsidRPr="005166B1">
          <w:rPr>
            <w:rFonts w:ascii="Georgia" w:hAnsi="Georgia" w:cs="Times New Roman"/>
          </w:rPr>
          <w:instrText xml:space="preserve"> PAGE   \* MERGEFORMAT </w:instrText>
        </w:r>
        <w:r w:rsidRPr="005166B1">
          <w:rPr>
            <w:rFonts w:ascii="Georgia" w:hAnsi="Georgia" w:cs="Times New Roman"/>
          </w:rPr>
          <w:fldChar w:fldCharType="separate"/>
        </w:r>
        <w:r w:rsidR="0047321B">
          <w:rPr>
            <w:rFonts w:ascii="Georgia" w:hAnsi="Georgia" w:cs="Times New Roman"/>
            <w:noProof/>
          </w:rPr>
          <w:t>2</w:t>
        </w:r>
        <w:r w:rsidRPr="005166B1">
          <w:rPr>
            <w:rFonts w:ascii="Georgia" w:hAnsi="Georgia" w:cs="Times New Roman"/>
          </w:rPr>
          <w:fldChar w:fldCharType="end"/>
        </w:r>
      </w:p>
    </w:sdtContent>
  </w:sdt>
  <w:p w:rsidR="00A252BD" w:rsidRDefault="00A25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E5" w:rsidRDefault="004118E5" w:rsidP="00D8679E">
      <w:r>
        <w:separator/>
      </w:r>
    </w:p>
  </w:footnote>
  <w:footnote w:type="continuationSeparator" w:id="0">
    <w:p w:rsidR="004118E5" w:rsidRDefault="004118E5" w:rsidP="00D8679E">
      <w:r>
        <w:continuationSeparator/>
      </w:r>
    </w:p>
  </w:footnote>
  <w:footnote w:id="1">
    <w:p w:rsidR="00A252BD" w:rsidRPr="00717E7A" w:rsidRDefault="00A252BD" w:rsidP="003C4CE7">
      <w:pPr>
        <w:pStyle w:val="FootnoteText"/>
        <w:rPr>
          <w:rFonts w:asciiTheme="minorHAnsi" w:hAnsiTheme="minorHAnsi" w:cs="Arial"/>
          <w:i/>
          <w:sz w:val="18"/>
          <w:szCs w:val="18"/>
        </w:rPr>
      </w:pPr>
      <w:r w:rsidRPr="00717E7A">
        <w:rPr>
          <w:rStyle w:val="FootnoteReference"/>
          <w:rFonts w:asciiTheme="minorHAnsi" w:hAnsiTheme="minorHAnsi" w:cs="Arial"/>
          <w:sz w:val="18"/>
          <w:szCs w:val="18"/>
        </w:rPr>
        <w:footnoteRef/>
      </w:r>
      <w:r w:rsidRPr="00717E7A">
        <w:rPr>
          <w:rFonts w:asciiTheme="minorHAnsi" w:hAnsiTheme="minorHAnsi" w:cs="Arial"/>
          <w:sz w:val="18"/>
          <w:szCs w:val="18"/>
        </w:rPr>
        <w:t xml:space="preserve"> Policy Matters Ohio, </w:t>
      </w:r>
      <w:r w:rsidRPr="00717E7A">
        <w:rPr>
          <w:rFonts w:asciiTheme="minorHAnsi" w:hAnsiTheme="minorHAnsi" w:cs="Arial"/>
          <w:i/>
          <w:sz w:val="18"/>
          <w:szCs w:val="18"/>
        </w:rPr>
        <w:t>Analyzing Autism Vouchers in Ohio</w:t>
      </w:r>
      <w:r w:rsidRPr="00717E7A">
        <w:rPr>
          <w:rFonts w:asciiTheme="minorHAnsi" w:hAnsiTheme="minorHAnsi" w:cs="Arial"/>
          <w:sz w:val="18"/>
          <w:szCs w:val="18"/>
        </w:rPr>
        <w:t>, Executive Summary, 2 (Mar. 2008) (</w:t>
      </w:r>
      <w:r w:rsidRPr="00717E7A">
        <w:rPr>
          <w:rFonts w:asciiTheme="minorHAnsi" w:hAnsiTheme="minorHAnsi" w:cs="Arial"/>
          <w:i/>
          <w:sz w:val="18"/>
          <w:szCs w:val="18"/>
        </w:rPr>
        <w:t>Analyzing Autism Vouchers).</w:t>
      </w:r>
    </w:p>
  </w:footnote>
  <w:footnote w:id="2">
    <w:p w:rsidR="00A252BD" w:rsidRPr="00717E7A" w:rsidRDefault="00A252BD" w:rsidP="003C4CE7">
      <w:pPr>
        <w:pStyle w:val="FootnoteText"/>
        <w:rPr>
          <w:rFonts w:asciiTheme="minorHAnsi" w:hAnsiTheme="minorHAnsi" w:cs="Arial"/>
          <w:sz w:val="18"/>
          <w:szCs w:val="18"/>
        </w:rPr>
      </w:pPr>
      <w:r w:rsidRPr="00717E7A">
        <w:rPr>
          <w:rStyle w:val="FootnoteReference"/>
          <w:rFonts w:asciiTheme="minorHAnsi" w:hAnsiTheme="minorHAnsi" w:cs="Arial"/>
          <w:sz w:val="18"/>
          <w:szCs w:val="18"/>
        </w:rPr>
        <w:footnoteRef/>
      </w:r>
      <w:r w:rsidRPr="00717E7A">
        <w:rPr>
          <w:rFonts w:asciiTheme="minorHAnsi" w:hAnsiTheme="minorHAnsi" w:cs="Arial"/>
          <w:sz w:val="18"/>
          <w:szCs w:val="18"/>
        </w:rPr>
        <w:t xml:space="preserve"> </w:t>
      </w:r>
      <w:proofErr w:type="gramStart"/>
      <w:r w:rsidRPr="00717E7A">
        <w:rPr>
          <w:rFonts w:asciiTheme="minorHAnsi" w:hAnsiTheme="minorHAnsi" w:cs="Arial"/>
          <w:i/>
          <w:sz w:val="18"/>
          <w:szCs w:val="18"/>
        </w:rPr>
        <w:t>Id.</w:t>
      </w:r>
      <w:r w:rsidRPr="00717E7A">
        <w:rPr>
          <w:rFonts w:asciiTheme="minorHAnsi" w:hAnsiTheme="minorHAnsi" w:cs="Arial"/>
          <w:sz w:val="18"/>
          <w:szCs w:val="18"/>
        </w:rPr>
        <w:t xml:space="preserve"> at 41.</w:t>
      </w:r>
      <w:proofErr w:type="gramEnd"/>
    </w:p>
  </w:footnote>
  <w:footnote w:id="3">
    <w:p w:rsidR="00A252BD" w:rsidRPr="00717E7A" w:rsidRDefault="00A252BD" w:rsidP="003C4CE7">
      <w:pPr>
        <w:autoSpaceDE w:val="0"/>
        <w:autoSpaceDN w:val="0"/>
        <w:adjustRightInd w:val="0"/>
        <w:rPr>
          <w:rFonts w:cs="Arial"/>
          <w:i/>
          <w:sz w:val="18"/>
          <w:szCs w:val="18"/>
        </w:rPr>
      </w:pPr>
      <w:r w:rsidRPr="00717E7A">
        <w:rPr>
          <w:rStyle w:val="FootnoteReference"/>
          <w:rFonts w:cs="Arial"/>
          <w:sz w:val="18"/>
          <w:szCs w:val="18"/>
        </w:rPr>
        <w:footnoteRef/>
      </w:r>
      <w:r w:rsidRPr="00717E7A">
        <w:rPr>
          <w:rFonts w:cs="Arial"/>
          <w:sz w:val="18"/>
          <w:szCs w:val="18"/>
        </w:rPr>
        <w:t xml:space="preserve"> Sara Mead, </w:t>
      </w:r>
      <w:r w:rsidRPr="00717E7A">
        <w:rPr>
          <w:rFonts w:cs="Arial"/>
          <w:i/>
          <w:sz w:val="18"/>
          <w:szCs w:val="18"/>
        </w:rPr>
        <w:t xml:space="preserve">Information </w:t>
      </w:r>
      <w:proofErr w:type="spellStart"/>
      <w:r w:rsidRPr="00717E7A">
        <w:rPr>
          <w:rFonts w:cs="Arial"/>
          <w:i/>
          <w:sz w:val="18"/>
          <w:szCs w:val="18"/>
        </w:rPr>
        <w:t>Underload</w:t>
      </w:r>
      <w:proofErr w:type="spellEnd"/>
      <w:r w:rsidRPr="00717E7A">
        <w:rPr>
          <w:rFonts w:cs="Arial"/>
          <w:i/>
          <w:sz w:val="18"/>
          <w:szCs w:val="18"/>
        </w:rPr>
        <w:t xml:space="preserve">: Florida’s Flawed Special-Ed Voucher Program, </w:t>
      </w:r>
      <w:r w:rsidRPr="00717E7A">
        <w:rPr>
          <w:rFonts w:cs="Arial"/>
          <w:sz w:val="18"/>
          <w:szCs w:val="18"/>
        </w:rPr>
        <w:t>Education Sector 1 (June 2007) (</w:t>
      </w:r>
      <w:r w:rsidRPr="00717E7A">
        <w:rPr>
          <w:rFonts w:cs="Arial"/>
          <w:i/>
          <w:sz w:val="18"/>
          <w:szCs w:val="18"/>
        </w:rPr>
        <w:t xml:space="preserve">Information </w:t>
      </w:r>
      <w:proofErr w:type="spellStart"/>
      <w:r w:rsidRPr="00717E7A">
        <w:rPr>
          <w:rFonts w:cs="Arial"/>
          <w:i/>
          <w:sz w:val="18"/>
          <w:szCs w:val="18"/>
        </w:rPr>
        <w:t>Underload</w:t>
      </w:r>
      <w:proofErr w:type="spellEnd"/>
      <w:r w:rsidRPr="00717E7A">
        <w:rPr>
          <w:rFonts w:cs="Arial"/>
          <w:i/>
          <w:sz w:val="18"/>
          <w:szCs w:val="18"/>
        </w:rPr>
        <w:t>).</w:t>
      </w:r>
    </w:p>
  </w:footnote>
  <w:footnote w:id="4">
    <w:p w:rsidR="00A252BD" w:rsidRPr="00717E7A" w:rsidRDefault="00A252BD" w:rsidP="003C4CE7">
      <w:pPr>
        <w:pStyle w:val="FootnoteText"/>
        <w:rPr>
          <w:rFonts w:asciiTheme="minorHAnsi" w:hAnsiTheme="minorHAnsi" w:cs="Arial"/>
          <w:sz w:val="18"/>
          <w:szCs w:val="18"/>
        </w:rPr>
      </w:pPr>
      <w:r w:rsidRPr="00717E7A">
        <w:rPr>
          <w:rStyle w:val="FootnoteReference"/>
          <w:rFonts w:asciiTheme="minorHAnsi" w:hAnsiTheme="minorHAnsi" w:cs="Arial"/>
          <w:sz w:val="18"/>
          <w:szCs w:val="18"/>
        </w:rPr>
        <w:footnoteRef/>
      </w:r>
      <w:r w:rsidRPr="00717E7A">
        <w:rPr>
          <w:rFonts w:asciiTheme="minorHAnsi" w:hAnsiTheme="minorHAnsi" w:cs="Arial"/>
          <w:sz w:val="18"/>
          <w:szCs w:val="18"/>
        </w:rPr>
        <w:t xml:space="preserve"> </w:t>
      </w:r>
      <w:proofErr w:type="gramStart"/>
      <w:r w:rsidRPr="00717E7A">
        <w:rPr>
          <w:rFonts w:asciiTheme="minorHAnsi" w:hAnsiTheme="minorHAnsi" w:cs="Arial"/>
          <w:i/>
          <w:sz w:val="18"/>
          <w:szCs w:val="18"/>
        </w:rPr>
        <w:t>Id.</w:t>
      </w:r>
      <w:r w:rsidRPr="00717E7A">
        <w:rPr>
          <w:rFonts w:asciiTheme="minorHAnsi" w:hAnsiTheme="minorHAnsi" w:cs="Arial"/>
          <w:sz w:val="18"/>
          <w:szCs w:val="18"/>
        </w:rPr>
        <w:t xml:space="preserve"> at 6.</w:t>
      </w:r>
      <w:proofErr w:type="gramEnd"/>
    </w:p>
  </w:footnote>
  <w:footnote w:id="5">
    <w:p w:rsidR="00A252BD" w:rsidRPr="00C6054E" w:rsidRDefault="00A252BD" w:rsidP="00717E7A">
      <w:pPr>
        <w:pStyle w:val="FootnoteText"/>
        <w:rPr>
          <w:sz w:val="16"/>
          <w:szCs w:val="16"/>
        </w:rPr>
      </w:pPr>
      <w:r w:rsidRPr="00B85CE0">
        <w:rPr>
          <w:rStyle w:val="FootnoteReference"/>
          <w:rFonts w:ascii="Arial" w:hAnsi="Arial" w:cs="Arial"/>
          <w:sz w:val="16"/>
          <w:szCs w:val="16"/>
        </w:rPr>
        <w:footnoteRef/>
      </w:r>
      <w:r w:rsidRPr="00B85CE0">
        <w:rPr>
          <w:rFonts w:ascii="Arial" w:hAnsi="Arial" w:cs="Arial"/>
          <w:sz w:val="16"/>
          <w:szCs w:val="16"/>
        </w:rPr>
        <w:t xml:space="preserve"> </w:t>
      </w:r>
      <w:proofErr w:type="gramStart"/>
      <w:r w:rsidRPr="00B85CE0">
        <w:rPr>
          <w:rFonts w:ascii="Arial" w:hAnsi="Arial" w:cs="Arial"/>
          <w:i/>
          <w:sz w:val="16"/>
          <w:szCs w:val="16"/>
        </w:rPr>
        <w:t>Analyzing Autism Vouchers in Ohio</w:t>
      </w:r>
      <w:r w:rsidRPr="00B85CE0">
        <w:rPr>
          <w:rFonts w:ascii="Arial" w:hAnsi="Arial" w:cs="Arial"/>
          <w:sz w:val="16"/>
          <w:szCs w:val="16"/>
        </w:rPr>
        <w:t>, 41 and Executive Summary, 2.</w:t>
      </w:r>
      <w:proofErr w:type="gramEnd"/>
    </w:p>
  </w:footnote>
  <w:footnote w:id="6">
    <w:p w:rsidR="00A252BD" w:rsidRPr="007C2924" w:rsidRDefault="00A252BD" w:rsidP="008B5C52">
      <w:pPr>
        <w:pStyle w:val="FootnoteText"/>
        <w:rPr>
          <w:rFonts w:asciiTheme="minorHAnsi" w:hAnsiTheme="minorHAnsi"/>
          <w:sz w:val="18"/>
          <w:szCs w:val="18"/>
        </w:rPr>
      </w:pPr>
      <w:r w:rsidRPr="007C2924">
        <w:rPr>
          <w:rStyle w:val="FootnoteReference"/>
          <w:rFonts w:asciiTheme="minorHAnsi" w:hAnsiTheme="minorHAnsi"/>
          <w:sz w:val="18"/>
          <w:szCs w:val="18"/>
        </w:rPr>
        <w:footnoteRef/>
      </w:r>
      <w:r w:rsidRPr="007C2924">
        <w:rPr>
          <w:rFonts w:asciiTheme="minorHAnsi" w:hAnsiTheme="minorHAnsi"/>
          <w:sz w:val="18"/>
          <w:szCs w:val="18"/>
        </w:rPr>
        <w:t xml:space="preserve"> For example, in </w:t>
      </w:r>
      <w:r w:rsidRPr="007C2924">
        <w:rPr>
          <w:rFonts w:asciiTheme="minorHAnsi" w:hAnsiTheme="minorHAnsi"/>
          <w:i/>
          <w:sz w:val="18"/>
          <w:szCs w:val="18"/>
        </w:rPr>
        <w:t xml:space="preserve">Zelman v. Simmons-Harris, </w:t>
      </w:r>
      <w:r w:rsidRPr="007C2924">
        <w:rPr>
          <w:rFonts w:asciiTheme="minorHAnsi" w:hAnsiTheme="minorHAnsi"/>
          <w:sz w:val="18"/>
          <w:szCs w:val="18"/>
        </w:rPr>
        <w:t xml:space="preserve">the Supreme Court found that, of the 3,700 students participating in Ohio’s Pilot Project Scholarship Program in the Cleveland City School District, 96% enrolled in religiously affiliated schools.  </w:t>
      </w:r>
      <w:r w:rsidRPr="007C2924">
        <w:rPr>
          <w:rFonts w:asciiTheme="minorHAnsi" w:hAnsiTheme="minorHAnsi"/>
          <w:i/>
          <w:sz w:val="18"/>
          <w:szCs w:val="18"/>
        </w:rPr>
        <w:t xml:space="preserve">See Zelman v. Simmons-Harris, </w:t>
      </w:r>
      <w:r w:rsidRPr="007C2924">
        <w:rPr>
          <w:rFonts w:asciiTheme="minorHAnsi" w:hAnsiTheme="minorHAnsi"/>
          <w:sz w:val="18"/>
          <w:szCs w:val="18"/>
        </w:rPr>
        <w:t xml:space="preserve">536 U.S. 639, 647 (2002).  Indeed, approximately 80% of the students participating in the DC voucher program attend religious schools.  </w:t>
      </w:r>
      <w:r w:rsidRPr="007C2924">
        <w:rPr>
          <w:rFonts w:asciiTheme="minorHAnsi" w:hAnsiTheme="minorHAnsi"/>
          <w:i/>
          <w:sz w:val="18"/>
          <w:szCs w:val="18"/>
        </w:rPr>
        <w:t xml:space="preserve">See </w:t>
      </w:r>
      <w:r w:rsidRPr="007C2924">
        <w:rPr>
          <w:rFonts w:asciiTheme="minorHAnsi" w:hAnsiTheme="minorHAnsi"/>
          <w:sz w:val="18"/>
          <w:szCs w:val="18"/>
        </w:rPr>
        <w:t xml:space="preserve">U.S. Dep’t of Ed., </w:t>
      </w:r>
      <w:r w:rsidRPr="007C2924">
        <w:rPr>
          <w:rFonts w:asciiTheme="minorHAnsi" w:hAnsiTheme="minorHAnsi"/>
          <w:i/>
          <w:sz w:val="18"/>
          <w:szCs w:val="18"/>
        </w:rPr>
        <w:t xml:space="preserve">Evaluation of the D.C. Scholarship Program: Final Report, </w:t>
      </w:r>
      <w:r w:rsidRPr="007C2924">
        <w:rPr>
          <w:rFonts w:asciiTheme="minorHAnsi" w:hAnsiTheme="minorHAnsi"/>
          <w:sz w:val="18"/>
          <w:szCs w:val="18"/>
        </w:rPr>
        <w:t xml:space="preserve">17-18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BD" w:rsidRDefault="00A252BD" w:rsidP="006325BD">
    <w:pPr>
      <w:pStyle w:val="Header"/>
      <w:ind w:left="-720"/>
    </w:pPr>
    <w:r w:rsidRPr="002B1EC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BD" w:rsidRPr="002A1947" w:rsidRDefault="00A252BD" w:rsidP="003C2F54">
    <w:pPr>
      <w:pStyle w:val="Header"/>
      <w:tabs>
        <w:tab w:val="clear" w:pos="4320"/>
        <w:tab w:val="clear" w:pos="8640"/>
        <w:tab w:val="left" w:pos="7632"/>
      </w:tabs>
      <w:rPr>
        <w:rFonts w:ascii="Times New Roman" w:hAnsi="Times New Roman" w:cs="Times New Roman"/>
        <w:noProof/>
      </w:rPr>
    </w:pPr>
    <w:r w:rsidRPr="002A1947">
      <w:rPr>
        <w:rFonts w:ascii="Times New Roman" w:hAnsi="Times New Roman" w:cs="Times New Roman"/>
        <w:noProof/>
      </w:rPr>
      <w:drawing>
        <wp:anchor distT="0" distB="0" distL="114300" distR="114300" simplePos="0" relativeHeight="251670528" behindDoc="0" locked="0" layoutInCell="1" allowOverlap="1">
          <wp:simplePos x="0" y="0"/>
          <wp:positionH relativeFrom="margin">
            <wp:posOffset>-748030</wp:posOffset>
          </wp:positionH>
          <wp:positionV relativeFrom="margin">
            <wp:posOffset>-571500</wp:posOffset>
          </wp:positionV>
          <wp:extent cx="928370" cy="12020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ogo-pdf.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8370" cy="1202055"/>
                  </a:xfrm>
                  <a:prstGeom prst="rect">
                    <a:avLst/>
                  </a:prstGeom>
                </pic:spPr>
              </pic:pic>
            </a:graphicData>
          </a:graphic>
        </wp:anchor>
      </w:drawing>
    </w:r>
  </w:p>
  <w:p w:rsidR="00A252BD" w:rsidRPr="002A1947" w:rsidRDefault="000A49A0" w:rsidP="003C2F54">
    <w:pPr>
      <w:pStyle w:val="Header"/>
      <w:tabs>
        <w:tab w:val="clear" w:pos="4320"/>
        <w:tab w:val="clear" w:pos="8640"/>
        <w:tab w:val="left" w:pos="7632"/>
      </w:tabs>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8" o:spid="_x0000_s59397" type="#_x0000_t32" style="position:absolute;margin-left:19.3pt;margin-top:126.2pt;width:8in;height:0;z-index:251665408;visibility:visible;mso-position-horizontal-relative:page;mso-position-vertical-relative:page" wrapcoords="1 1 769 1 769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HtmI4CAAB4BQAADgAAAGRycy9lMm9Eb2MueG1stFTdbpswFL6ftHewuKfglIQElVQUwm66LVK7&#10;B3BsE9DAtmw3JJr27jt2ftasN9W0cWHZnHO+853fu/v90KMd16aTIg/wTRwgLqhkndjmwbfnOpwH&#10;yFgiGOml4Hlw4Ca4X378cDeqjE9kK3vGNQIQYbJR5UFrrcqiyNCWD8TcSMUFCBupB2LhqbcR02QE&#10;9KGPJnE8i0apmdKScmPgb3UUBkuP3zSc2q9NY7hFfR4AN+tP7c+NO6PlHcm2mqi2oyca5C9YDKQT&#10;4PQCVRFL0Ivu3kANHdXSyMbeUDlEsmk6yn0MEA2O/4jmqSWK+1ggOUZd0mT+HSz9sltr1LE8mAVI&#10;kAFKVLxY6T0jPHf5GZXJQK0Ua+0ipHvxpB4l/W6QkGVLxJZ77eeDAmPsLKIrE/cwCrxsxs+SgQ4B&#10;Bz5Z+0YPDhLSgPa+JodLTfjeIgo/01s8hUIHiJ5lEcnOhkob+4nLAblLHhirSbdtbSmFgMpLjb0b&#10;sns01tEi2dnAeRWy7vreN0Av0JgHtzidegMj+445oVMzerspe412xLWQ/3yMIHmtpuWLYB6s5YSt&#10;TndLuv54B+e9cHgQGNA53Y498mMRL1bz1TwJk8lsFSYxY2FRl0k4q4FSdVuVZYV/Omo4ydqOMS4c&#10;u3O/4uR9/XCanGOnXTr2koboGt3nC8heM62LYjIDRmE1X6RhsuGTcF7HSfhQJFNcpmmNq9QxHRyY&#10;6gnlxxGve7I98XWi9xEeCL0ad4wjT/tYyzfcymk6KdLpIpwVUxwmOJ6HRRFPwqou4iJO6nKRPFy4&#10;jTDzCjbGM8A8yP3/4gdlPxfcT4UbhONIbSQ7rLULxQ0IjLdP+GkVuf3x+u21fi/M5S8AAAD//wMA&#10;UEsDBBQABgAIAAAAIQBLfu+a3QAAAAsBAAAPAAAAZHJzL2Rvd25yZXYueG1sTI9BbsIwEEX3lXoH&#10;ayp1VxxCQTSNgwC1QixDOICJp3GUeBzFDqScvkZCosv58/TnTboaTcvO2LvakoDpJAKGVFpVUyXg&#10;WHy/LYE5L0nJ1hIK+EUHq+z5KZWJshfK8XzwFQsl5BIpQHvfJZy7UqORbmI7pLD7sb2RPox9xVUv&#10;L6HctDyOogU3sqZwQcsOtxrL5jAYAc3smu8bvf+6uk3Bj/MiH2i3EeL1ZVx/AvM4+gcMN/2gDllw&#10;OtmBlGOtgNlyEUgB8Tx+B3YDph9RiE73iGcp//9D9gcAAP//AwBQSwECLQAUAAYACAAAACEA5JnD&#10;wPsAAADhAQAAEwAAAAAAAAAAAAAAAAAAAAAAW0NvbnRlbnRfVHlwZXNdLnhtbFBLAQItABQABgAI&#10;AAAAIQAjsmrh1wAAAJQBAAALAAAAAAAAAAAAAAAAACwBAABfcmVscy8ucmVsc1BLAQItABQABgAI&#10;AAAAIQDRke2YjgIAAHgFAAAOAAAAAAAAAAAAAAAAACwCAABkcnMvZTJvRG9jLnhtbFBLAQItABQA&#10;BgAIAAAAIQBLfu+a3QAAAAsBAAAPAAAAAAAAAAAAAAAAAOYEAABkcnMvZG93bnJldi54bWxQSwUG&#10;AAAAAAQABADzAAAA8AUAAAAA&#10;" strokeweight=".25pt">
          <w10:wrap type="tight" anchorx="page" anchory="page"/>
        </v:shape>
      </w:pict>
    </w:r>
    <w:r>
      <w:rPr>
        <w:rFonts w:ascii="Times New Roman" w:hAnsi="Times New Roman" w:cs="Times New Roman"/>
        <w:noProof/>
      </w:rPr>
      <w:pict>
        <v:line id="Straight Connector 11" o:spid="_x0000_s59396" style="position:absolute;z-index:251669504;visibility:visible;mso-height-relative:margin" from="422.95pt,59.8pt" to="422.9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e8beUBAAAwBAAADgAAAGRycy9lMm9Eb2MueG1srFPLjtswDLwX6D8IujfOoy0CI84estheijbo&#10;th+glaVYgCQKlDZ2/r6U7DjbB7BA0YsskZwhh6R3d4Oz7KwwGvANXy2WnCkvoTX+1PAf3x/ebTmL&#10;SfhWWPCq4RcV+d3+7ZtdH2q1hg5sq5ARiY91HxrepRTqqoqyU07EBQTlyakBnUj0xFPVouiJ3dlq&#10;vVx+rHrANiBIFSNZ70cn3xd+rZVMX7WOKjHbcKotlRPL+ZTPar8T9QlF6IycyhD/UIUTxlPSmepe&#10;JMGe0fxB5YxEiKDTQoKrQGsjVdFAalbL39Q8diKoooWaE8Pcpvj/aOWX8xGZaWl2K868cDSjx4TC&#10;nLrEDuA9dRCQkZM61YdYE+Dgjzi9Yjhilj1odPlLgthQunuZu6uGxORolGTdbLab9TbTVTdcwJg+&#10;KXAsXxpujc+6RS3On2MaQ68h2Ww96xu+/vCeRioFrY22IhVABGvaB2NtDitbpA4W2VnQ/NNQVFDa&#10;X6IQnn075rA+w1TZmylx1jyqLLd0sWqs4JvS1DfStR4T54295RJSKp+u+ayn6AzTVNkMXL4OnOJv&#10;Vc3g1evgUcc1M/g0g53xgH8juLVIj/E0pRe68/UJ2kuZf3HQWpZBTr9Q3vuX7wK//ej7nwAAAP//&#10;AwBQSwMEFAAGAAgAAAAhAEAIWr7eAAAACwEAAA8AAABkcnMvZG93bnJldi54bWxMj8FOwzAQRO9I&#10;/IO1SFwQdRpBaUKcCkUKF8ShLRJXN94mAXsdxW4a/p5FHOC4M0+zM8VmdlZMOIbek4LlIgGB1HjT&#10;U6vgbV/frkGEqMlo6wkVfGGATXl5Uejc+DNtcdrFVnAIhVwr6GIccilD06HTYeEHJPaOfnQ68jm2&#10;0oz6zOHOyjRJVtLpnvhDpwesOmw+dyenoLbv8tX3NWL1Uh2f05t9ZacPpa6v5qdHEBHn+AfDT32u&#10;DiV3OvgTmSCsgvXdfcYoG8tsBYKJX+XAykOagSwL+X9D+Q0AAP//AwBQSwECLQAUAAYACAAAACEA&#10;5JnDwPsAAADhAQAAEwAAAAAAAAAAAAAAAAAAAAAAW0NvbnRlbnRfVHlwZXNdLnhtbFBLAQItABQA&#10;BgAIAAAAIQAjsmrh1wAAAJQBAAALAAAAAAAAAAAAAAAAACwBAABfcmVscy8ucmVsc1BLAQItABQA&#10;BgAIAAAAIQD3Z7xt5QEAADAEAAAOAAAAAAAAAAAAAAAAACwCAABkcnMvZTJvRG9jLnhtbFBLAQIt&#10;ABQABgAIAAAAIQBACFq+3gAAAAsBAAAPAAAAAAAAAAAAAAAAAD0EAABkcnMvZG93bnJldi54bWxQ&#10;SwUGAAAAAAQABADzAAAASAUAAAAA&#10;" strokecolor="black [3213]" strokeweight=".2pt"/>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21" o:spid="_x0000_s59395" type="#_x0000_t202" style="position:absolute;margin-left:409.05pt;margin-top:52.55pt;width:180pt;height:30.75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3IrgIAAKoFAAAOAAAAZHJzL2Uyb0RvYy54bWysVF1vmzAUfZ+0/2D5nWIoSQGVTG0I06Tu&#10;Q2r3AxwwwRrYzHYC3bT/vmsT0rTTpGkbD+hiXx/fc8/hXr8ZuxYdmNJcigwHFwQjJkpZcbHL8OeH&#10;wosx0oaKirZSsAw/Mo3frF6/uh76lIWykW3FFAIQodOhz3BjTJ/6vi4b1lF9IXsmYLOWqqMGPtXO&#10;rxQdAL1r/ZCQpT9IVfVKlkxrWM2nTbxy+HXNSvOxrjUzqM0w1GbcW7n31r791TVNd4r2DS+PZdC/&#10;qKKjXMClJ6icGor2iv8C1fFSSS1rc1HKzpd1zUvmOACbgLxgc9/Qnjku0Bzdn9qk/x9s+eHwSSFe&#10;ZfgSI0E7kOiBjQbdyhGFgW3P0OsUsu57yDMjrIPMjqru72T5RSMh1w0VO3ajlBwaRisoz530z45O&#10;ONqCbIf3soJ76N5IBzTWqrO9g24gQAeZHk/S2FpKWAzDeEkIbJWwd5mQRbiwxfk0nU/3Spu3THbI&#10;BhlWIL1Dp4c7babUOcVeJmTB29bJ34pnC4A5rcDdcNTu2Sqcmt8TkmziTRx5UbjceBHJc++mWEfe&#10;sgiuFvllvl7nwQ97bxClDa8qJuw1s7OC6M+UO3p88sTJW1q2vLJwtiStdtt1q9CBgrML9xwbcpbm&#10;Py/D9Qu4vKAUhBG5DROvWMZXXlRECy+5IrFHguQ2WZIoifLiOaU7Lti/U0JDhhOro6PzW26guhV+&#10;UvCMG007bmB2tLzLcHxKoqm14EZUTlpDeTvFZ62w5T+1AuSehXaGtR6d3GrG7Qgo1sVbWT2CdZUE&#10;Z4EJYeBB0Ej1DaMBhkeG9dc9VQyj9p0A+9tJMwdqDrZzQEUJRzNsMJrCtZkm0r5XfNcA8vSDCXkD&#10;v0jNnXufqoDS7QcMBEfiOLzsxDn/dllPI3b1EwAA//8DAFBLAwQUAAYACAAAACEAFodtxN8AAAAM&#10;AQAADwAAAGRycy9kb3ducmV2LnhtbEyPwU7DMBBE70j8g7VI3KgdJEIIcaoKwQmpIg0Hjk7sJlbj&#10;dYjdNv17Nid6m90Zzb4t1rMb2MlMwXqUkKwEMIOt1xY7Cd/1x0MGLESFWg0ejYSLCbAub28KlWt/&#10;xsqcdrFjVIIhVxL6GMec89D2xqmw8qNB8vZ+cirSOHVcT+pM5W7gj0Kk3CmLdKFXo3nrTXvYHZ2E&#10;zQ9W7/Z323xV+8rW9YvAz/Qg5f3dvHkFFs0c/8Ow4BM6lMTU+CPqwAYJWZIlFCVDPJFYEsnzsmpI&#10;pWkKvCz49RPlHwAAAP//AwBQSwECLQAUAAYACAAAACEAtoM4kv4AAADhAQAAEwAAAAAAAAAAAAAA&#10;AAAAAAAAW0NvbnRlbnRfVHlwZXNdLnhtbFBLAQItABQABgAIAAAAIQA4/SH/1gAAAJQBAAALAAAA&#10;AAAAAAAAAAAAAC8BAABfcmVscy8ucmVsc1BLAQItABQABgAIAAAAIQDlPp3IrgIAAKoFAAAOAAAA&#10;AAAAAAAAAAAAAC4CAABkcnMvZTJvRG9jLnhtbFBLAQItABQABgAIAAAAIQAWh23E3wAAAAwBAAAP&#10;AAAAAAAAAAAAAAAAAAgFAABkcnMvZG93bnJldi54bWxQSwUGAAAAAAQABADzAAAAFAYAAAAA&#10;" filled="f" stroked="f">
          <v:textbox inset="0,0,0,0">
            <w:txbxContent>
              <w:p w:rsidR="00A252BD" w:rsidRPr="002C49C4" w:rsidRDefault="00A252BD" w:rsidP="006325BD">
                <w:pPr>
                  <w:rPr>
                    <w:rFonts w:ascii="Century Gothic" w:hAnsi="Century Gothic" w:cs="Arial"/>
                    <w:sz w:val="22"/>
                    <w:szCs w:val="22"/>
                  </w:rPr>
                </w:pPr>
                <w:r>
                  <w:rPr>
                    <w:rFonts w:ascii="Century Gothic" w:hAnsi="Century Gothic" w:cs="Arial"/>
                    <w:sz w:val="22"/>
                    <w:szCs w:val="22"/>
                  </w:rPr>
                  <w:t>Amanda Rolat</w:t>
                </w:r>
              </w:p>
              <w:p w:rsidR="00A252BD" w:rsidRDefault="00A252BD" w:rsidP="006325BD">
                <w:pPr>
                  <w:rPr>
                    <w:rFonts w:ascii="Century Gothic" w:hAnsi="Century Gothic" w:cs="Arial"/>
                    <w:sz w:val="16"/>
                    <w:szCs w:val="16"/>
                  </w:rPr>
                </w:pPr>
                <w:r>
                  <w:rPr>
                    <w:rFonts w:ascii="Century Gothic" w:hAnsi="Century Gothic" w:cs="Arial"/>
                    <w:sz w:val="16"/>
                    <w:szCs w:val="16"/>
                  </w:rPr>
                  <w:t>State Legislative Counsel</w:t>
                </w:r>
              </w:p>
              <w:p w:rsidR="00A252BD" w:rsidRPr="00440960" w:rsidRDefault="00A252BD" w:rsidP="006325BD">
                <w:pPr>
                  <w:rPr>
                    <w:rFonts w:ascii="Century Gothic" w:hAnsi="Century Gothic" w:cs="Arial"/>
                    <w:sz w:val="16"/>
                    <w:szCs w:val="16"/>
                  </w:rPr>
                </w:pPr>
              </w:p>
            </w:txbxContent>
          </v:textbox>
          <w10:wrap anchorx="page" anchory="page"/>
        </v:shape>
      </w:pict>
    </w:r>
    <w:r>
      <w:rPr>
        <w:rFonts w:ascii="Times New Roman" w:hAnsi="Times New Roman" w:cs="Times New Roman"/>
        <w:noProof/>
      </w:rPr>
      <w:pict>
        <v:shape id="Text Box 20" o:spid="_x0000_s59394" type="#_x0000_t202" style="position:absolute;margin-left:409.05pt;margin-top:90pt;width:81pt;height:36.2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a+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2PH2nEvB66MBPD7APbbapqu5eFN8U4mJTE76naylFX1NSAj3fFNZ9dtU0&#10;RCXKgOz6j6KEOOSghQUaKtma2kE1EKBDm57OrTFcChPSC6KFB0cFnIWzeBFaci5JptudVPo9FS0y&#10;RooltN6ik+O90oYNSSYXE4yLnDWNbX/DrzbAcdyB2HDVnBkWtps/Yy/eRtsodMJgvnVCL8ucdb4J&#10;nXnuL2bZu2yzyfxfJq4fJjUrS8pNmElZfvhnnTtpfNTEWVtKNKw0cIaSkvvdppHoSEDZuf1szeHk&#10;4uZe07BFgFxepOQHoXcXxE4+jxZOmIczJ154keP58V0898I4zPLrlO4Zp/+eEupTHM+C2SimC+kX&#10;uXn2e50bSVqmYXY0rE1xdHYiiZHglpe2tZqwZrSflcLQv5QC2j012grWaHRUqx52g30aVs1GvztR&#10;PoGCpQCBgRZh7oFRC/kDox5mSIrV9wORFKPmA4dXYAbOZMjJ2E0G4QVcTbHGaDQ3ehxMh06yfQ3I&#10;4zvjYg0vpWJWxBcWp/cFc8HmcpphZvA8/7del0m7+g0AAP//AwBQSwMEFAAGAAgAAAAhANUAJLff&#10;AAAACwEAAA8AAABkcnMvZG93bnJldi54bWxMj8FOwzAQRO9I/IO1SNyonQgqN8SpKgQnJEQaDhyd&#10;2E2sxusQu234e5YTHHfmaXam3C5+ZGc7RxdQQbYSwCx2wTjsFXw0L3cSWEwajR4DWgXfNsK2ur4q&#10;dWHCBWt73qeeUQjGQisYUpoKzmM3WK/jKkwWyTuE2etE59xzM+sLhfuR50KsudcO6cOgJ/s02O64&#10;P3kFu0+sn93XW/teH2rXNBuBr+ujUrc3y+4RWLJL+oPhtz5Vh4o6teGEJrJRgcxkRigZUtAoIjZS&#10;kNIqyB/ye+BVyf9vqH4AAAD//wMAUEsBAi0AFAAGAAgAAAAhALaDOJL+AAAA4QEAABMAAAAAAAAA&#10;AAAAAAAAAAAAAFtDb250ZW50X1R5cGVzXS54bWxQSwECLQAUAAYACAAAACEAOP0h/9YAAACUAQAA&#10;CwAAAAAAAAAAAAAAAAAvAQAAX3JlbHMvLnJlbHNQSwECLQAUAAYACAAAACEAEl02vrICAACxBQAA&#10;DgAAAAAAAAAAAAAAAAAuAgAAZHJzL2Uyb0RvYy54bWxQSwECLQAUAAYACAAAACEA1QAkt98AAAAL&#10;AQAADwAAAAAAAAAAAAAAAAAMBQAAZHJzL2Rvd25yZXYueG1sUEsFBgAAAAAEAAQA8wAAABgGAAAA&#10;AA==&#10;" filled="f" stroked="f">
          <v:textbox inset="0,0,0,0">
            <w:txbxContent>
              <w:p w:rsidR="00A252BD" w:rsidRPr="00CE5014" w:rsidRDefault="00A252BD" w:rsidP="006325BD">
                <w:pPr>
                  <w:ind w:right="-146"/>
                  <w:rPr>
                    <w:rFonts w:ascii="Century Gothic" w:hAnsi="Century Gothic" w:cs="Arial"/>
                    <w:i/>
                    <w:sz w:val="16"/>
                    <w:szCs w:val="16"/>
                  </w:rPr>
                </w:pPr>
                <w:r>
                  <w:rPr>
                    <w:rFonts w:ascii="Century Gothic" w:hAnsi="Century Gothic" w:cs="Arial"/>
                    <w:sz w:val="16"/>
                    <w:szCs w:val="16"/>
                  </w:rPr>
                  <w:t>(202) 466-3234 x243</w:t>
                </w:r>
              </w:p>
              <w:p w:rsidR="00A252BD" w:rsidRPr="002C49C4" w:rsidRDefault="00A252BD" w:rsidP="006325BD">
                <w:pPr>
                  <w:ind w:right="-146"/>
                  <w:rPr>
                    <w:rFonts w:ascii="Century Gothic" w:hAnsi="Century Gothic" w:cs="Arial"/>
                    <w:sz w:val="16"/>
                    <w:szCs w:val="16"/>
                  </w:rPr>
                </w:pPr>
                <w:r w:rsidRPr="002C49C4">
                  <w:rPr>
                    <w:rFonts w:ascii="Century Gothic" w:hAnsi="Century Gothic" w:cs="Arial"/>
                    <w:sz w:val="16"/>
                    <w:szCs w:val="16"/>
                  </w:rPr>
                  <w:t>(202) 898-0955 (fax)</w:t>
                </w:r>
              </w:p>
              <w:p w:rsidR="00A252BD" w:rsidRPr="005A6E5F" w:rsidRDefault="00A252BD" w:rsidP="006325BD">
                <w:pPr>
                  <w:rPr>
                    <w:rFonts w:ascii="Century Gothic" w:hAnsi="Century Gothic" w:cs="Arial"/>
                    <w:sz w:val="16"/>
                    <w:szCs w:val="16"/>
                  </w:rPr>
                </w:pPr>
                <w:r>
                  <w:rPr>
                    <w:rFonts w:ascii="Century Gothic" w:hAnsi="Century Gothic" w:cs="Arial"/>
                    <w:sz w:val="16"/>
                    <w:szCs w:val="16"/>
                  </w:rPr>
                  <w:t>rolat@au.org</w:t>
                </w:r>
              </w:p>
            </w:txbxContent>
          </v:textbox>
          <w10:wrap anchorx="page" anchory="page"/>
        </v:shape>
      </w:pict>
    </w:r>
    <w:r>
      <w:rPr>
        <w:rFonts w:ascii="Times New Roman" w:hAnsi="Times New Roman" w:cs="Times New Roman"/>
        <w:noProof/>
      </w:rPr>
      <w:pict>
        <v:shape id="Text Box 19" o:spid="_x0000_s59393" type="#_x0000_t202" style="position:absolute;margin-left:504.1pt;margin-top:90pt;width:90pt;height:36.2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oczgIAAOgFAAAOAAAAZHJzL2Uyb0RvYy54bWysVG1vmzAQ/j5p/8HydwqkbhJQSdWGME3q&#10;XqR2P8ABE6yBzWwn0E377zvbJUm7L9M2PqDz23P33D131zdj16IDU5pLkeH4IsKIiVJWXOwy/OWx&#10;CJYYaUNFRVspWIafmMY3q7dvroc+ZTPZyLZiCgGI0OnQZ7gxpk/DUJcN66i+kD0TcFhL1VEDS7UL&#10;K0UHQO/acBZF83CQquqVLJnWsJv7Q7xy+HXNSvOprjUzqM0wxGbcX7n/1v7D1TVNd4r2DS+fw6B/&#10;EUVHuQCnR6icGor2iv8G1fFSSS1rc1HKLpR1zUvmOACbOHrF5qGhPXNcIDm6P6ZJ/z/Y8uPhs0K8&#10;yjDBSNAOSvTIRoPu5IjixKZn6HUKtx56uGdG2IcyO6q6v5flV42EXDdU7NitUnJoGK0gvNi+DM+e&#10;ehxtQbbDB1mBH7o30gGNteps7iAbCNChTE/H0thYSusyJpdRBEclnJGrZEFc7UKaTq97pc07Jjtk&#10;jQwrKL1Dp4d7bWw0NJ2uWGdCFrxtXflb8WIDLvod8A1P7ZmNwlXzRxIlm+VmSQIym28CEuV5cFus&#10;STAv4sVVfpmv13n80/qNSdrwqmLCupmUFZM/q9yzxr0mjtrSsuWVhbMhabXbrluFDhSUXbjP5RxO&#10;TtfCl2G4JACXV5TiGYnuZklQzJeLgBTkKkgW0TKI4uQumUckIXnxktI9F+zfKaEhw5eQNS+mU9DA&#10;wHY/O7Izoxdcu+9AOZ5xDGIAOfj67Ttocr8/qeII4TifpYSmHTcwclreZXh5hmKVuxGVQzSUt94+&#10;y6BlfcogqGTSh9O5lbYXuRm3o+uo2dQ+W1k9gfCVBF2ChGFcgtFI9R2jAUZPhvW3PVUMo/a9gOax&#10;c2oy1GRsJ4OKEp5m2GDkzbXx82zfK75rANlnS8hbaLCaO+3bTvRRAAO7gHHiuDyPPjuvztfu1mlA&#10;r34BAAD//wMAUEsDBBQABgAIAAAAIQDd6szX3gAAAA0BAAAPAAAAZHJzL2Rvd25yZXYueG1sTI/B&#10;TsMwEETvSPyDtUjcqN0UqBXiVIiqH9BQxNWJTRJhr6PYaVO+ns0Jbju7o9k3xW72jp3tGPuACtYr&#10;AcxiE0yPrYLT++FBAotJo9EuoFVwtRF25e1NoXMTLni05yq1jEIw5lpBl9KQcx6bznodV2GwSLev&#10;MHqdSI4tN6O+ULh3PBPimXvdI33o9GDfOtt8V5NXsOEfP8e6r9znIZ3282a/ldN1q9T93fz6AizZ&#10;Of2ZYcEndCiJqQ4TmsgcaSFkRl6apKBWi2Utl1WtIHvKHoGXBf/fovwFAAD//wMAUEsBAi0AFAAG&#10;AAgAAAAhALaDOJL+AAAA4QEAABMAAAAAAAAAAAAAAAAAAAAAAFtDb250ZW50X1R5cGVzXS54bWxQ&#10;SwECLQAUAAYACAAAACEAOP0h/9YAAACUAQAACwAAAAAAAAAAAAAAAAAvAQAAX3JlbHMvLnJlbHNQ&#10;SwECLQAUAAYACAAAACEAWSYKHM4CAADoBQAADgAAAAAAAAAAAAAAAAAuAgAAZHJzL2Uyb0RvYy54&#10;bWxQSwECLQAUAAYACAAAACEA3erM194AAAANAQAADwAAAAAAAAAAAAAAAAAoBQAAZHJzL2Rvd25y&#10;ZXYueG1sUEsFBgAAAAAEAAQA8wAAADMGAAAAAA==&#10;" filled="f" stroked="f" strokecolor="black [3213]" strokeweight=".25pt">
          <v:textbox inset="0,0,0,0">
            <w:txbxContent>
              <w:p w:rsidR="00A252BD" w:rsidRPr="002C49C4" w:rsidRDefault="00A252BD" w:rsidP="006325BD">
                <w:pPr>
                  <w:rPr>
                    <w:rFonts w:ascii="Century Gothic" w:hAnsi="Century Gothic" w:cs="Arial"/>
                    <w:sz w:val="16"/>
                    <w:szCs w:val="16"/>
                  </w:rPr>
                </w:pPr>
                <w:r w:rsidRPr="002C49C4">
                  <w:rPr>
                    <w:rFonts w:ascii="Century Gothic" w:hAnsi="Century Gothic" w:cs="Arial"/>
                    <w:sz w:val="16"/>
                    <w:szCs w:val="16"/>
                  </w:rPr>
                  <w:t>1301 K Street, NW</w:t>
                </w:r>
              </w:p>
              <w:p w:rsidR="00A252BD" w:rsidRPr="002C49C4" w:rsidRDefault="00A252BD" w:rsidP="006325BD">
                <w:pPr>
                  <w:rPr>
                    <w:rFonts w:ascii="Century Gothic" w:hAnsi="Century Gothic" w:cs="Arial"/>
                    <w:sz w:val="16"/>
                    <w:szCs w:val="16"/>
                  </w:rPr>
                </w:pPr>
                <w:r w:rsidRPr="002C49C4">
                  <w:rPr>
                    <w:rFonts w:ascii="Century Gothic" w:hAnsi="Century Gothic" w:cs="Arial"/>
                    <w:sz w:val="16"/>
                    <w:szCs w:val="16"/>
                  </w:rPr>
                  <w:t>Suite 850, East Tower</w:t>
                </w:r>
              </w:p>
              <w:p w:rsidR="00A252BD" w:rsidRPr="002C49C4" w:rsidRDefault="00A252BD" w:rsidP="006325BD">
                <w:pPr>
                  <w:ind w:right="-144"/>
                  <w:rPr>
                    <w:rFonts w:ascii="Century Gothic" w:hAnsi="Century Gothic" w:cs="Arial"/>
                    <w:sz w:val="16"/>
                    <w:szCs w:val="16"/>
                  </w:rPr>
                </w:pPr>
                <w:r w:rsidRPr="002C49C4">
                  <w:rPr>
                    <w:rFonts w:ascii="Century Gothic" w:hAnsi="Century Gothic" w:cs="Arial"/>
                    <w:sz w:val="16"/>
                    <w:szCs w:val="16"/>
                  </w:rPr>
                  <w:t xml:space="preserve">Washington, DC </w:t>
                </w:r>
                <w:r>
                  <w:rPr>
                    <w:rFonts w:ascii="Century Gothic" w:hAnsi="Century Gothic" w:cs="Arial"/>
                    <w:sz w:val="16"/>
                    <w:szCs w:val="16"/>
                  </w:rPr>
                  <w:t>20005</w:t>
                </w:r>
              </w:p>
            </w:txbxContent>
          </v:textbox>
          <w10:wrap anchorx="page" anchory="page"/>
        </v:shape>
      </w:pict>
    </w:r>
    <w:r w:rsidR="00A252BD" w:rsidRPr="002A1947">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445"/>
    <w:multiLevelType w:val="hybridMultilevel"/>
    <w:tmpl w:val="B95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97324"/>
    <w:multiLevelType w:val="hybridMultilevel"/>
    <w:tmpl w:val="75C20262"/>
    <w:lvl w:ilvl="0" w:tplc="1D06B536">
      <w:start w:val="9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57CA9"/>
    <w:multiLevelType w:val="hybridMultilevel"/>
    <w:tmpl w:val="6BDEA31E"/>
    <w:lvl w:ilvl="0" w:tplc="97B451DA">
      <w:start w:val="202"/>
      <w:numFmt w:val="bullet"/>
      <w:lvlText w:val=""/>
      <w:lvlJc w:val="left"/>
      <w:pPr>
        <w:ind w:left="4680" w:hanging="360"/>
      </w:pPr>
      <w:rPr>
        <w:rFonts w:ascii="Symbol" w:eastAsiaTheme="minorHAnsi" w:hAnsi="Symbol" w:cs="Times New Roman" w:hint="default"/>
        <w:i w:val="0"/>
        <w:sz w:val="24"/>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0418"/>
    <o:shapelayout v:ext="edit">
      <o:idmap v:ext="edit" data="58"/>
      <o:rules v:ext="edit">
        <o:r id="V:Rule1" type="connector" idref="#AutoShape 18"/>
      </o:rules>
    </o:shapelayout>
  </w:hdrShapeDefaults>
  <w:footnotePr>
    <w:footnote w:id="-1"/>
    <w:footnote w:id="0"/>
  </w:footnotePr>
  <w:endnotePr>
    <w:endnote w:id="-1"/>
    <w:endnote w:id="0"/>
  </w:endnotePr>
  <w:compat/>
  <w:rsids>
    <w:rsidRoot w:val="002B1EC4"/>
    <w:rsid w:val="00010163"/>
    <w:rsid w:val="0001572C"/>
    <w:rsid w:val="00021F1A"/>
    <w:rsid w:val="00026F93"/>
    <w:rsid w:val="000365F8"/>
    <w:rsid w:val="00041953"/>
    <w:rsid w:val="0004225E"/>
    <w:rsid w:val="0004559E"/>
    <w:rsid w:val="00046283"/>
    <w:rsid w:val="0005351F"/>
    <w:rsid w:val="00056D46"/>
    <w:rsid w:val="00060C28"/>
    <w:rsid w:val="00064A27"/>
    <w:rsid w:val="00071C2C"/>
    <w:rsid w:val="00073BA4"/>
    <w:rsid w:val="0007413A"/>
    <w:rsid w:val="000801FD"/>
    <w:rsid w:val="000835F4"/>
    <w:rsid w:val="00083DE1"/>
    <w:rsid w:val="00090144"/>
    <w:rsid w:val="0009346E"/>
    <w:rsid w:val="0009536F"/>
    <w:rsid w:val="000960DA"/>
    <w:rsid w:val="000A49A0"/>
    <w:rsid w:val="000C3097"/>
    <w:rsid w:val="000C3AD7"/>
    <w:rsid w:val="000C4BA7"/>
    <w:rsid w:val="000C79D6"/>
    <w:rsid w:val="000D0D3E"/>
    <w:rsid w:val="000D2BD6"/>
    <w:rsid w:val="000F1C5D"/>
    <w:rsid w:val="000F22D8"/>
    <w:rsid w:val="000F2723"/>
    <w:rsid w:val="000F638A"/>
    <w:rsid w:val="000F66C2"/>
    <w:rsid w:val="000F727C"/>
    <w:rsid w:val="00111CD7"/>
    <w:rsid w:val="00121A03"/>
    <w:rsid w:val="00123FF8"/>
    <w:rsid w:val="00125126"/>
    <w:rsid w:val="0012762B"/>
    <w:rsid w:val="00140807"/>
    <w:rsid w:val="00146737"/>
    <w:rsid w:val="0014696C"/>
    <w:rsid w:val="0014777F"/>
    <w:rsid w:val="0015237A"/>
    <w:rsid w:val="001571C0"/>
    <w:rsid w:val="001604DF"/>
    <w:rsid w:val="001618F9"/>
    <w:rsid w:val="00163550"/>
    <w:rsid w:val="0016579E"/>
    <w:rsid w:val="00170FE8"/>
    <w:rsid w:val="0017302C"/>
    <w:rsid w:val="001766E4"/>
    <w:rsid w:val="00182501"/>
    <w:rsid w:val="00187980"/>
    <w:rsid w:val="00187EC0"/>
    <w:rsid w:val="001A0926"/>
    <w:rsid w:val="001A78AD"/>
    <w:rsid w:val="001B20D7"/>
    <w:rsid w:val="001B53AC"/>
    <w:rsid w:val="001D5D1B"/>
    <w:rsid w:val="001E107B"/>
    <w:rsid w:val="0020704D"/>
    <w:rsid w:val="002202C9"/>
    <w:rsid w:val="00223E33"/>
    <w:rsid w:val="00224D40"/>
    <w:rsid w:val="00234B77"/>
    <w:rsid w:val="00236165"/>
    <w:rsid w:val="002369F2"/>
    <w:rsid w:val="00243724"/>
    <w:rsid w:val="00245C57"/>
    <w:rsid w:val="0025429F"/>
    <w:rsid w:val="00256F0A"/>
    <w:rsid w:val="00257659"/>
    <w:rsid w:val="00262EDF"/>
    <w:rsid w:val="00262EF4"/>
    <w:rsid w:val="00270809"/>
    <w:rsid w:val="00271830"/>
    <w:rsid w:val="00277009"/>
    <w:rsid w:val="002A1947"/>
    <w:rsid w:val="002A3523"/>
    <w:rsid w:val="002A3A83"/>
    <w:rsid w:val="002B1EC4"/>
    <w:rsid w:val="002B62FE"/>
    <w:rsid w:val="002C10EC"/>
    <w:rsid w:val="002C482D"/>
    <w:rsid w:val="002C4FCD"/>
    <w:rsid w:val="002D26CE"/>
    <w:rsid w:val="002D6B89"/>
    <w:rsid w:val="002F7A3D"/>
    <w:rsid w:val="00300DA6"/>
    <w:rsid w:val="0030166C"/>
    <w:rsid w:val="0030341C"/>
    <w:rsid w:val="003136FF"/>
    <w:rsid w:val="00315845"/>
    <w:rsid w:val="00316743"/>
    <w:rsid w:val="00323F55"/>
    <w:rsid w:val="00326472"/>
    <w:rsid w:val="00334D55"/>
    <w:rsid w:val="00354351"/>
    <w:rsid w:val="003622C7"/>
    <w:rsid w:val="003646E8"/>
    <w:rsid w:val="003650CC"/>
    <w:rsid w:val="003664CE"/>
    <w:rsid w:val="00366F9D"/>
    <w:rsid w:val="00377787"/>
    <w:rsid w:val="0038221E"/>
    <w:rsid w:val="00384571"/>
    <w:rsid w:val="0038618B"/>
    <w:rsid w:val="003911A5"/>
    <w:rsid w:val="003A54BA"/>
    <w:rsid w:val="003B1593"/>
    <w:rsid w:val="003B32D6"/>
    <w:rsid w:val="003B562C"/>
    <w:rsid w:val="003B73E4"/>
    <w:rsid w:val="003C1C27"/>
    <w:rsid w:val="003C2F54"/>
    <w:rsid w:val="003C4CE7"/>
    <w:rsid w:val="003C6B23"/>
    <w:rsid w:val="003D5765"/>
    <w:rsid w:val="003D5D60"/>
    <w:rsid w:val="003F13C5"/>
    <w:rsid w:val="003F1E45"/>
    <w:rsid w:val="003F7EC9"/>
    <w:rsid w:val="00405B56"/>
    <w:rsid w:val="00405BAE"/>
    <w:rsid w:val="00406D3D"/>
    <w:rsid w:val="004118E5"/>
    <w:rsid w:val="00412187"/>
    <w:rsid w:val="00412629"/>
    <w:rsid w:val="00417D7A"/>
    <w:rsid w:val="00433A91"/>
    <w:rsid w:val="0044075A"/>
    <w:rsid w:val="004429CA"/>
    <w:rsid w:val="00444BD8"/>
    <w:rsid w:val="004545D8"/>
    <w:rsid w:val="00463115"/>
    <w:rsid w:val="00466792"/>
    <w:rsid w:val="0047321B"/>
    <w:rsid w:val="00476E98"/>
    <w:rsid w:val="00477E47"/>
    <w:rsid w:val="0048037B"/>
    <w:rsid w:val="004819AA"/>
    <w:rsid w:val="0048234C"/>
    <w:rsid w:val="00494CEB"/>
    <w:rsid w:val="00494DCB"/>
    <w:rsid w:val="00495549"/>
    <w:rsid w:val="004961CF"/>
    <w:rsid w:val="004A57AB"/>
    <w:rsid w:val="004C7DCA"/>
    <w:rsid w:val="004D7DBE"/>
    <w:rsid w:val="004E13A8"/>
    <w:rsid w:val="004E7F60"/>
    <w:rsid w:val="004F694D"/>
    <w:rsid w:val="00505088"/>
    <w:rsid w:val="0051049B"/>
    <w:rsid w:val="00510A07"/>
    <w:rsid w:val="0051139B"/>
    <w:rsid w:val="005166B1"/>
    <w:rsid w:val="00521DE0"/>
    <w:rsid w:val="00527210"/>
    <w:rsid w:val="00527F49"/>
    <w:rsid w:val="00554197"/>
    <w:rsid w:val="00555B7E"/>
    <w:rsid w:val="00556D82"/>
    <w:rsid w:val="0056121A"/>
    <w:rsid w:val="00561CF3"/>
    <w:rsid w:val="00564760"/>
    <w:rsid w:val="00567647"/>
    <w:rsid w:val="00571441"/>
    <w:rsid w:val="00573447"/>
    <w:rsid w:val="00582157"/>
    <w:rsid w:val="005842A6"/>
    <w:rsid w:val="005935CE"/>
    <w:rsid w:val="00595E27"/>
    <w:rsid w:val="00597D61"/>
    <w:rsid w:val="005B0C04"/>
    <w:rsid w:val="005B1DFE"/>
    <w:rsid w:val="005B3FAA"/>
    <w:rsid w:val="005C302E"/>
    <w:rsid w:val="005C4F7E"/>
    <w:rsid w:val="005C7C5E"/>
    <w:rsid w:val="005D0456"/>
    <w:rsid w:val="005D0A70"/>
    <w:rsid w:val="005E271B"/>
    <w:rsid w:val="005E5C25"/>
    <w:rsid w:val="005E6589"/>
    <w:rsid w:val="005E6732"/>
    <w:rsid w:val="005E7691"/>
    <w:rsid w:val="005E7F7E"/>
    <w:rsid w:val="005F0E94"/>
    <w:rsid w:val="005F16E5"/>
    <w:rsid w:val="006014AE"/>
    <w:rsid w:val="006015AC"/>
    <w:rsid w:val="00611D6D"/>
    <w:rsid w:val="0061289E"/>
    <w:rsid w:val="006226C6"/>
    <w:rsid w:val="00622C60"/>
    <w:rsid w:val="00624389"/>
    <w:rsid w:val="00624401"/>
    <w:rsid w:val="0062492B"/>
    <w:rsid w:val="006325BD"/>
    <w:rsid w:val="006334B9"/>
    <w:rsid w:val="00652EA9"/>
    <w:rsid w:val="00673DC8"/>
    <w:rsid w:val="00674DEF"/>
    <w:rsid w:val="00675456"/>
    <w:rsid w:val="00675ABD"/>
    <w:rsid w:val="00675ADA"/>
    <w:rsid w:val="00682A59"/>
    <w:rsid w:val="00683531"/>
    <w:rsid w:val="00693A5F"/>
    <w:rsid w:val="006A5AE9"/>
    <w:rsid w:val="006A5CF3"/>
    <w:rsid w:val="006B1CF3"/>
    <w:rsid w:val="006C0AF5"/>
    <w:rsid w:val="006E60B9"/>
    <w:rsid w:val="006E6A63"/>
    <w:rsid w:val="00714B02"/>
    <w:rsid w:val="0071540B"/>
    <w:rsid w:val="00717E7A"/>
    <w:rsid w:val="00722EBB"/>
    <w:rsid w:val="00730859"/>
    <w:rsid w:val="00732FE5"/>
    <w:rsid w:val="0073487C"/>
    <w:rsid w:val="00737BFD"/>
    <w:rsid w:val="00740269"/>
    <w:rsid w:val="007413CD"/>
    <w:rsid w:val="007634F4"/>
    <w:rsid w:val="007641DD"/>
    <w:rsid w:val="00780174"/>
    <w:rsid w:val="00780233"/>
    <w:rsid w:val="0078302C"/>
    <w:rsid w:val="00787B65"/>
    <w:rsid w:val="00791210"/>
    <w:rsid w:val="00793C72"/>
    <w:rsid w:val="007A4485"/>
    <w:rsid w:val="007A546F"/>
    <w:rsid w:val="007C2ADC"/>
    <w:rsid w:val="007E769F"/>
    <w:rsid w:val="007F0706"/>
    <w:rsid w:val="007F513D"/>
    <w:rsid w:val="007F7E63"/>
    <w:rsid w:val="008036A7"/>
    <w:rsid w:val="00805501"/>
    <w:rsid w:val="00812367"/>
    <w:rsid w:val="00812615"/>
    <w:rsid w:val="00816B29"/>
    <w:rsid w:val="00823A99"/>
    <w:rsid w:val="00824A7D"/>
    <w:rsid w:val="00825FD2"/>
    <w:rsid w:val="0083792F"/>
    <w:rsid w:val="008414EC"/>
    <w:rsid w:val="00841656"/>
    <w:rsid w:val="00853A9B"/>
    <w:rsid w:val="00855EF9"/>
    <w:rsid w:val="00861FF1"/>
    <w:rsid w:val="008621DD"/>
    <w:rsid w:val="00867760"/>
    <w:rsid w:val="008726DB"/>
    <w:rsid w:val="00891F2B"/>
    <w:rsid w:val="00893758"/>
    <w:rsid w:val="00894DFF"/>
    <w:rsid w:val="008A5FBC"/>
    <w:rsid w:val="008A69C7"/>
    <w:rsid w:val="008A7091"/>
    <w:rsid w:val="008B0318"/>
    <w:rsid w:val="008B5C52"/>
    <w:rsid w:val="008D575F"/>
    <w:rsid w:val="008D617C"/>
    <w:rsid w:val="008D6A64"/>
    <w:rsid w:val="008E64AE"/>
    <w:rsid w:val="008F2AF3"/>
    <w:rsid w:val="008F5A3B"/>
    <w:rsid w:val="008F6C46"/>
    <w:rsid w:val="00905B29"/>
    <w:rsid w:val="00910316"/>
    <w:rsid w:val="009123F9"/>
    <w:rsid w:val="00913B8C"/>
    <w:rsid w:val="00925D9D"/>
    <w:rsid w:val="00934E51"/>
    <w:rsid w:val="0094008C"/>
    <w:rsid w:val="00942F0F"/>
    <w:rsid w:val="00951316"/>
    <w:rsid w:val="0095305A"/>
    <w:rsid w:val="00962972"/>
    <w:rsid w:val="00970AA5"/>
    <w:rsid w:val="009A2546"/>
    <w:rsid w:val="009A4947"/>
    <w:rsid w:val="009C1CD5"/>
    <w:rsid w:val="009C2F64"/>
    <w:rsid w:val="009D432F"/>
    <w:rsid w:val="009D7E9A"/>
    <w:rsid w:val="009D7EB8"/>
    <w:rsid w:val="009F04A3"/>
    <w:rsid w:val="009F0CC3"/>
    <w:rsid w:val="009F271E"/>
    <w:rsid w:val="009F7818"/>
    <w:rsid w:val="00A03248"/>
    <w:rsid w:val="00A035BF"/>
    <w:rsid w:val="00A128CA"/>
    <w:rsid w:val="00A12E23"/>
    <w:rsid w:val="00A14357"/>
    <w:rsid w:val="00A23D10"/>
    <w:rsid w:val="00A252BD"/>
    <w:rsid w:val="00A274E3"/>
    <w:rsid w:val="00A35F70"/>
    <w:rsid w:val="00A429D7"/>
    <w:rsid w:val="00A512B3"/>
    <w:rsid w:val="00A51551"/>
    <w:rsid w:val="00A6553F"/>
    <w:rsid w:val="00A65B8F"/>
    <w:rsid w:val="00A77330"/>
    <w:rsid w:val="00A8073A"/>
    <w:rsid w:val="00A91F5B"/>
    <w:rsid w:val="00AA775B"/>
    <w:rsid w:val="00AB093E"/>
    <w:rsid w:val="00AB28C7"/>
    <w:rsid w:val="00AC3601"/>
    <w:rsid w:val="00AC4EE6"/>
    <w:rsid w:val="00AD2480"/>
    <w:rsid w:val="00AE27D2"/>
    <w:rsid w:val="00AE2D28"/>
    <w:rsid w:val="00AE2EE2"/>
    <w:rsid w:val="00AE3545"/>
    <w:rsid w:val="00AE4FA7"/>
    <w:rsid w:val="00AE6DC3"/>
    <w:rsid w:val="00AF1725"/>
    <w:rsid w:val="00B201A7"/>
    <w:rsid w:val="00B25928"/>
    <w:rsid w:val="00B324F1"/>
    <w:rsid w:val="00B331AA"/>
    <w:rsid w:val="00B45B16"/>
    <w:rsid w:val="00B50EFD"/>
    <w:rsid w:val="00B544B5"/>
    <w:rsid w:val="00B64142"/>
    <w:rsid w:val="00B758A1"/>
    <w:rsid w:val="00B86292"/>
    <w:rsid w:val="00B8665C"/>
    <w:rsid w:val="00B92183"/>
    <w:rsid w:val="00B961ED"/>
    <w:rsid w:val="00BA11B6"/>
    <w:rsid w:val="00BA64BF"/>
    <w:rsid w:val="00BB2797"/>
    <w:rsid w:val="00BB2A56"/>
    <w:rsid w:val="00BB7E29"/>
    <w:rsid w:val="00BC4F61"/>
    <w:rsid w:val="00BC5FCF"/>
    <w:rsid w:val="00BD0304"/>
    <w:rsid w:val="00BF461B"/>
    <w:rsid w:val="00BF51F4"/>
    <w:rsid w:val="00BF57DC"/>
    <w:rsid w:val="00BF5B1A"/>
    <w:rsid w:val="00C144A6"/>
    <w:rsid w:val="00C2351C"/>
    <w:rsid w:val="00C3229E"/>
    <w:rsid w:val="00C40E6A"/>
    <w:rsid w:val="00C70326"/>
    <w:rsid w:val="00C740C1"/>
    <w:rsid w:val="00C8577F"/>
    <w:rsid w:val="00C91E2D"/>
    <w:rsid w:val="00C939A7"/>
    <w:rsid w:val="00CB04AA"/>
    <w:rsid w:val="00CC1225"/>
    <w:rsid w:val="00CD2889"/>
    <w:rsid w:val="00CD60B6"/>
    <w:rsid w:val="00CD68CD"/>
    <w:rsid w:val="00CD7A77"/>
    <w:rsid w:val="00CE1B57"/>
    <w:rsid w:val="00CE2A9D"/>
    <w:rsid w:val="00CE5F5A"/>
    <w:rsid w:val="00CF3387"/>
    <w:rsid w:val="00CF4EA9"/>
    <w:rsid w:val="00CF78EF"/>
    <w:rsid w:val="00D01AC5"/>
    <w:rsid w:val="00D052A7"/>
    <w:rsid w:val="00D25E8B"/>
    <w:rsid w:val="00D32B24"/>
    <w:rsid w:val="00D34AE4"/>
    <w:rsid w:val="00D34BA3"/>
    <w:rsid w:val="00D41B69"/>
    <w:rsid w:val="00D474B5"/>
    <w:rsid w:val="00D50E69"/>
    <w:rsid w:val="00D52D82"/>
    <w:rsid w:val="00D71553"/>
    <w:rsid w:val="00D7202E"/>
    <w:rsid w:val="00D82663"/>
    <w:rsid w:val="00D840C6"/>
    <w:rsid w:val="00D862D9"/>
    <w:rsid w:val="00D8679E"/>
    <w:rsid w:val="00D90C2B"/>
    <w:rsid w:val="00DA4238"/>
    <w:rsid w:val="00DE168D"/>
    <w:rsid w:val="00DF5F19"/>
    <w:rsid w:val="00DF666A"/>
    <w:rsid w:val="00E026F4"/>
    <w:rsid w:val="00E05AD3"/>
    <w:rsid w:val="00E14E07"/>
    <w:rsid w:val="00E21B1A"/>
    <w:rsid w:val="00E44DBD"/>
    <w:rsid w:val="00E4547D"/>
    <w:rsid w:val="00E50012"/>
    <w:rsid w:val="00E6212F"/>
    <w:rsid w:val="00E63774"/>
    <w:rsid w:val="00E6483C"/>
    <w:rsid w:val="00E751CC"/>
    <w:rsid w:val="00E81C8E"/>
    <w:rsid w:val="00E97BA8"/>
    <w:rsid w:val="00E97C3E"/>
    <w:rsid w:val="00EA0922"/>
    <w:rsid w:val="00EA0D82"/>
    <w:rsid w:val="00EB139D"/>
    <w:rsid w:val="00EB3352"/>
    <w:rsid w:val="00EB55CF"/>
    <w:rsid w:val="00EB6702"/>
    <w:rsid w:val="00EB6C50"/>
    <w:rsid w:val="00EC29C4"/>
    <w:rsid w:val="00EC3271"/>
    <w:rsid w:val="00EC5B4D"/>
    <w:rsid w:val="00EC6AC7"/>
    <w:rsid w:val="00ED68E5"/>
    <w:rsid w:val="00EE00F7"/>
    <w:rsid w:val="00EE57A4"/>
    <w:rsid w:val="00EF054B"/>
    <w:rsid w:val="00EF1ED0"/>
    <w:rsid w:val="00EF6302"/>
    <w:rsid w:val="00F0051C"/>
    <w:rsid w:val="00F057AA"/>
    <w:rsid w:val="00F11923"/>
    <w:rsid w:val="00F13D0C"/>
    <w:rsid w:val="00F167E1"/>
    <w:rsid w:val="00F16B6B"/>
    <w:rsid w:val="00F23F69"/>
    <w:rsid w:val="00F30397"/>
    <w:rsid w:val="00F37AA6"/>
    <w:rsid w:val="00F42A51"/>
    <w:rsid w:val="00F45DB2"/>
    <w:rsid w:val="00F51E41"/>
    <w:rsid w:val="00F610C8"/>
    <w:rsid w:val="00F65AF7"/>
    <w:rsid w:val="00F71D3D"/>
    <w:rsid w:val="00F74133"/>
    <w:rsid w:val="00F7475B"/>
    <w:rsid w:val="00F86474"/>
    <w:rsid w:val="00F961A8"/>
    <w:rsid w:val="00FA3339"/>
    <w:rsid w:val="00FB4C4A"/>
    <w:rsid w:val="00FC5D14"/>
    <w:rsid w:val="00FC6B4D"/>
    <w:rsid w:val="00FF1A92"/>
    <w:rsid w:val="00FF2B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C4"/>
    <w:pPr>
      <w:tabs>
        <w:tab w:val="center" w:pos="4320"/>
        <w:tab w:val="right" w:pos="8640"/>
      </w:tabs>
    </w:pPr>
  </w:style>
  <w:style w:type="character" w:customStyle="1" w:styleId="HeaderChar">
    <w:name w:val="Header Char"/>
    <w:basedOn w:val="DefaultParagraphFont"/>
    <w:link w:val="Header"/>
    <w:uiPriority w:val="99"/>
    <w:rsid w:val="002B1EC4"/>
    <w:rPr>
      <w:sz w:val="24"/>
      <w:szCs w:val="24"/>
    </w:rPr>
  </w:style>
  <w:style w:type="paragraph" w:styleId="Footer">
    <w:name w:val="footer"/>
    <w:basedOn w:val="Normal"/>
    <w:link w:val="FooterChar"/>
    <w:uiPriority w:val="99"/>
    <w:unhideWhenUsed/>
    <w:rsid w:val="002B1EC4"/>
    <w:pPr>
      <w:tabs>
        <w:tab w:val="center" w:pos="4320"/>
        <w:tab w:val="right" w:pos="8640"/>
      </w:tabs>
    </w:pPr>
  </w:style>
  <w:style w:type="character" w:customStyle="1" w:styleId="FooterChar">
    <w:name w:val="Footer Char"/>
    <w:basedOn w:val="DefaultParagraphFont"/>
    <w:link w:val="Footer"/>
    <w:uiPriority w:val="99"/>
    <w:rsid w:val="002B1EC4"/>
    <w:rPr>
      <w:sz w:val="24"/>
      <w:szCs w:val="24"/>
    </w:rPr>
  </w:style>
  <w:style w:type="paragraph" w:styleId="ListParagraph">
    <w:name w:val="List Paragraph"/>
    <w:basedOn w:val="Normal"/>
    <w:uiPriority w:val="34"/>
    <w:qFormat/>
    <w:rsid w:val="00D7202E"/>
    <w:pPr>
      <w:ind w:left="720"/>
      <w:contextualSpacing/>
    </w:pPr>
  </w:style>
  <w:style w:type="character" w:customStyle="1" w:styleId="costarpage">
    <w:name w:val="co_starpage"/>
    <w:basedOn w:val="DefaultParagraphFont"/>
    <w:rsid w:val="00384571"/>
  </w:style>
  <w:style w:type="paragraph" w:styleId="PlainText">
    <w:name w:val="Plain Text"/>
    <w:basedOn w:val="Normal"/>
    <w:link w:val="PlainTextChar"/>
    <w:uiPriority w:val="99"/>
    <w:semiHidden/>
    <w:unhideWhenUsed/>
    <w:rsid w:val="00910316"/>
    <w:rPr>
      <w:rFonts w:ascii="Consolas" w:hAnsi="Consolas"/>
      <w:sz w:val="21"/>
      <w:szCs w:val="21"/>
    </w:rPr>
  </w:style>
  <w:style w:type="character" w:customStyle="1" w:styleId="PlainTextChar">
    <w:name w:val="Plain Text Char"/>
    <w:basedOn w:val="DefaultParagraphFont"/>
    <w:link w:val="PlainText"/>
    <w:uiPriority w:val="99"/>
    <w:semiHidden/>
    <w:rsid w:val="00910316"/>
    <w:rPr>
      <w:rFonts w:ascii="Consolas" w:hAnsi="Consolas"/>
      <w:sz w:val="21"/>
      <w:szCs w:val="21"/>
    </w:rPr>
  </w:style>
  <w:style w:type="character" w:styleId="Hyperlink">
    <w:name w:val="Hyperlink"/>
    <w:basedOn w:val="DefaultParagraphFont"/>
    <w:uiPriority w:val="99"/>
    <w:unhideWhenUsed/>
    <w:rsid w:val="00E6483C"/>
    <w:rPr>
      <w:color w:val="0000FF" w:themeColor="hyperlink"/>
      <w:u w:val="single"/>
    </w:rPr>
  </w:style>
  <w:style w:type="paragraph" w:styleId="BalloonText">
    <w:name w:val="Balloon Text"/>
    <w:basedOn w:val="Normal"/>
    <w:link w:val="BalloonTextChar"/>
    <w:uiPriority w:val="99"/>
    <w:semiHidden/>
    <w:unhideWhenUsed/>
    <w:rsid w:val="00BF51F4"/>
    <w:rPr>
      <w:rFonts w:ascii="Tahoma" w:hAnsi="Tahoma" w:cs="Tahoma"/>
      <w:sz w:val="16"/>
      <w:szCs w:val="16"/>
    </w:rPr>
  </w:style>
  <w:style w:type="character" w:customStyle="1" w:styleId="BalloonTextChar">
    <w:name w:val="Balloon Text Char"/>
    <w:basedOn w:val="DefaultParagraphFont"/>
    <w:link w:val="BalloonText"/>
    <w:uiPriority w:val="99"/>
    <w:semiHidden/>
    <w:rsid w:val="00BF51F4"/>
    <w:rPr>
      <w:rFonts w:ascii="Tahoma" w:hAnsi="Tahoma" w:cs="Tahoma"/>
      <w:sz w:val="16"/>
      <w:szCs w:val="16"/>
    </w:rPr>
  </w:style>
  <w:style w:type="paragraph" w:styleId="FootnoteText">
    <w:name w:val="footnote text"/>
    <w:basedOn w:val="Normal"/>
    <w:link w:val="FootnoteTextChar"/>
    <w:rsid w:val="000D0D3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D0D3E"/>
    <w:rPr>
      <w:rFonts w:ascii="Times New Roman" w:eastAsia="Times New Roman" w:hAnsi="Times New Roman" w:cs="Times New Roman"/>
    </w:rPr>
  </w:style>
  <w:style w:type="character" w:styleId="FootnoteReference">
    <w:name w:val="footnote reference"/>
    <w:basedOn w:val="DefaultParagraphFont"/>
    <w:uiPriority w:val="99"/>
    <w:rsid w:val="000D0D3E"/>
    <w:rPr>
      <w:vertAlign w:val="superscript"/>
    </w:rPr>
  </w:style>
  <w:style w:type="paragraph" w:customStyle="1" w:styleId="ColorfulList-Accent11">
    <w:name w:val="Colorful List - Accent 11"/>
    <w:basedOn w:val="Normal"/>
    <w:uiPriority w:val="99"/>
    <w:qFormat/>
    <w:rsid w:val="00717E7A"/>
    <w:pPr>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C4"/>
    <w:pPr>
      <w:tabs>
        <w:tab w:val="center" w:pos="4320"/>
        <w:tab w:val="right" w:pos="8640"/>
      </w:tabs>
    </w:pPr>
  </w:style>
  <w:style w:type="character" w:customStyle="1" w:styleId="HeaderChar">
    <w:name w:val="Header Char"/>
    <w:basedOn w:val="DefaultParagraphFont"/>
    <w:link w:val="Header"/>
    <w:uiPriority w:val="99"/>
    <w:rsid w:val="002B1EC4"/>
    <w:rPr>
      <w:sz w:val="24"/>
      <w:szCs w:val="24"/>
    </w:rPr>
  </w:style>
  <w:style w:type="paragraph" w:styleId="Footer">
    <w:name w:val="footer"/>
    <w:basedOn w:val="Normal"/>
    <w:link w:val="FooterChar"/>
    <w:uiPriority w:val="99"/>
    <w:unhideWhenUsed/>
    <w:rsid w:val="002B1EC4"/>
    <w:pPr>
      <w:tabs>
        <w:tab w:val="center" w:pos="4320"/>
        <w:tab w:val="right" w:pos="8640"/>
      </w:tabs>
    </w:pPr>
  </w:style>
  <w:style w:type="character" w:customStyle="1" w:styleId="FooterChar">
    <w:name w:val="Footer Char"/>
    <w:basedOn w:val="DefaultParagraphFont"/>
    <w:link w:val="Footer"/>
    <w:uiPriority w:val="99"/>
    <w:rsid w:val="002B1EC4"/>
    <w:rPr>
      <w:sz w:val="24"/>
      <w:szCs w:val="24"/>
    </w:rPr>
  </w:style>
  <w:style w:type="paragraph" w:styleId="ListParagraph">
    <w:name w:val="List Paragraph"/>
    <w:basedOn w:val="Normal"/>
    <w:uiPriority w:val="34"/>
    <w:qFormat/>
    <w:rsid w:val="00D7202E"/>
    <w:pPr>
      <w:ind w:left="720"/>
      <w:contextualSpacing/>
    </w:pPr>
  </w:style>
  <w:style w:type="character" w:customStyle="1" w:styleId="costarpage">
    <w:name w:val="co_starpage"/>
    <w:basedOn w:val="DefaultParagraphFont"/>
    <w:rsid w:val="00384571"/>
  </w:style>
  <w:style w:type="paragraph" w:styleId="PlainText">
    <w:name w:val="Plain Text"/>
    <w:basedOn w:val="Normal"/>
    <w:link w:val="PlainTextChar"/>
    <w:uiPriority w:val="99"/>
    <w:semiHidden/>
    <w:unhideWhenUsed/>
    <w:rsid w:val="00910316"/>
    <w:rPr>
      <w:rFonts w:ascii="Consolas" w:hAnsi="Consolas"/>
      <w:sz w:val="21"/>
      <w:szCs w:val="21"/>
    </w:rPr>
  </w:style>
  <w:style w:type="character" w:customStyle="1" w:styleId="PlainTextChar">
    <w:name w:val="Plain Text Char"/>
    <w:basedOn w:val="DefaultParagraphFont"/>
    <w:link w:val="PlainText"/>
    <w:uiPriority w:val="99"/>
    <w:semiHidden/>
    <w:rsid w:val="00910316"/>
    <w:rPr>
      <w:rFonts w:ascii="Consolas" w:hAnsi="Consolas"/>
      <w:sz w:val="21"/>
      <w:szCs w:val="21"/>
    </w:rPr>
  </w:style>
  <w:style w:type="character" w:styleId="Hyperlink">
    <w:name w:val="Hyperlink"/>
    <w:basedOn w:val="DefaultParagraphFont"/>
    <w:uiPriority w:val="99"/>
    <w:unhideWhenUsed/>
    <w:rsid w:val="00E6483C"/>
    <w:rPr>
      <w:color w:val="0000FF" w:themeColor="hyperlink"/>
      <w:u w:val="single"/>
    </w:rPr>
  </w:style>
  <w:style w:type="paragraph" w:styleId="BalloonText">
    <w:name w:val="Balloon Text"/>
    <w:basedOn w:val="Normal"/>
    <w:link w:val="BalloonTextChar"/>
    <w:uiPriority w:val="99"/>
    <w:semiHidden/>
    <w:unhideWhenUsed/>
    <w:rsid w:val="00BF51F4"/>
    <w:rPr>
      <w:rFonts w:ascii="Tahoma" w:hAnsi="Tahoma" w:cs="Tahoma"/>
      <w:sz w:val="16"/>
      <w:szCs w:val="16"/>
    </w:rPr>
  </w:style>
  <w:style w:type="character" w:customStyle="1" w:styleId="BalloonTextChar">
    <w:name w:val="Balloon Text Char"/>
    <w:basedOn w:val="DefaultParagraphFont"/>
    <w:link w:val="BalloonText"/>
    <w:uiPriority w:val="99"/>
    <w:semiHidden/>
    <w:rsid w:val="00BF51F4"/>
    <w:rPr>
      <w:rFonts w:ascii="Tahoma" w:hAnsi="Tahoma" w:cs="Tahoma"/>
      <w:sz w:val="16"/>
      <w:szCs w:val="16"/>
    </w:rPr>
  </w:style>
  <w:style w:type="paragraph" w:styleId="FootnoteText">
    <w:name w:val="footnote text"/>
    <w:basedOn w:val="Normal"/>
    <w:link w:val="FootnoteTextChar"/>
    <w:rsid w:val="000D0D3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D0D3E"/>
    <w:rPr>
      <w:rFonts w:ascii="Times New Roman" w:eastAsia="Times New Roman" w:hAnsi="Times New Roman" w:cs="Times New Roman"/>
    </w:rPr>
  </w:style>
  <w:style w:type="character" w:styleId="FootnoteReference">
    <w:name w:val="footnote reference"/>
    <w:basedOn w:val="DefaultParagraphFont"/>
    <w:uiPriority w:val="99"/>
    <w:rsid w:val="000D0D3E"/>
    <w:rPr>
      <w:vertAlign w:val="superscript"/>
    </w:rPr>
  </w:style>
  <w:style w:type="paragraph" w:customStyle="1" w:styleId="ColorfulList-Accent11">
    <w:name w:val="Colorful List - Accent 11"/>
    <w:basedOn w:val="Normal"/>
    <w:uiPriority w:val="99"/>
    <w:qFormat/>
    <w:rsid w:val="00717E7A"/>
    <w:pPr>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27402033">
      <w:bodyDiv w:val="1"/>
      <w:marLeft w:val="0"/>
      <w:marRight w:val="0"/>
      <w:marTop w:val="0"/>
      <w:marBottom w:val="0"/>
      <w:divBdr>
        <w:top w:val="none" w:sz="0" w:space="0" w:color="auto"/>
        <w:left w:val="none" w:sz="0" w:space="0" w:color="auto"/>
        <w:bottom w:val="none" w:sz="0" w:space="0" w:color="auto"/>
        <w:right w:val="none" w:sz="0" w:space="0" w:color="auto"/>
      </w:divBdr>
    </w:div>
    <w:div w:id="163282109">
      <w:bodyDiv w:val="1"/>
      <w:marLeft w:val="0"/>
      <w:marRight w:val="0"/>
      <w:marTop w:val="0"/>
      <w:marBottom w:val="0"/>
      <w:divBdr>
        <w:top w:val="none" w:sz="0" w:space="0" w:color="auto"/>
        <w:left w:val="none" w:sz="0" w:space="0" w:color="auto"/>
        <w:bottom w:val="none" w:sz="0" w:space="0" w:color="auto"/>
        <w:right w:val="none" w:sz="0" w:space="0" w:color="auto"/>
      </w:divBdr>
      <w:divsChild>
        <w:div w:id="1392194507">
          <w:marLeft w:val="0"/>
          <w:marRight w:val="0"/>
          <w:marTop w:val="0"/>
          <w:marBottom w:val="0"/>
          <w:divBdr>
            <w:top w:val="none" w:sz="0" w:space="0" w:color="auto"/>
            <w:left w:val="none" w:sz="0" w:space="0" w:color="auto"/>
            <w:bottom w:val="none" w:sz="0" w:space="0" w:color="auto"/>
            <w:right w:val="none" w:sz="0" w:space="0" w:color="auto"/>
          </w:divBdr>
          <w:divsChild>
            <w:div w:id="9715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081">
      <w:bodyDiv w:val="1"/>
      <w:marLeft w:val="0"/>
      <w:marRight w:val="0"/>
      <w:marTop w:val="0"/>
      <w:marBottom w:val="0"/>
      <w:divBdr>
        <w:top w:val="none" w:sz="0" w:space="0" w:color="auto"/>
        <w:left w:val="none" w:sz="0" w:space="0" w:color="auto"/>
        <w:bottom w:val="none" w:sz="0" w:space="0" w:color="auto"/>
        <w:right w:val="none" w:sz="0" w:space="0" w:color="auto"/>
      </w:divBdr>
      <w:divsChild>
        <w:div w:id="1314138115">
          <w:marLeft w:val="0"/>
          <w:marRight w:val="0"/>
          <w:marTop w:val="0"/>
          <w:marBottom w:val="0"/>
          <w:divBdr>
            <w:top w:val="none" w:sz="0" w:space="0" w:color="auto"/>
            <w:left w:val="none" w:sz="0" w:space="0" w:color="auto"/>
            <w:bottom w:val="none" w:sz="0" w:space="0" w:color="auto"/>
            <w:right w:val="none" w:sz="0" w:space="0" w:color="auto"/>
          </w:divBdr>
          <w:divsChild>
            <w:div w:id="13521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5872">
      <w:bodyDiv w:val="1"/>
      <w:marLeft w:val="0"/>
      <w:marRight w:val="0"/>
      <w:marTop w:val="0"/>
      <w:marBottom w:val="0"/>
      <w:divBdr>
        <w:top w:val="none" w:sz="0" w:space="0" w:color="auto"/>
        <w:left w:val="none" w:sz="0" w:space="0" w:color="auto"/>
        <w:bottom w:val="none" w:sz="0" w:space="0" w:color="auto"/>
        <w:right w:val="none" w:sz="0" w:space="0" w:color="auto"/>
      </w:divBdr>
      <w:divsChild>
        <w:div w:id="1567109531">
          <w:marLeft w:val="0"/>
          <w:marRight w:val="0"/>
          <w:marTop w:val="0"/>
          <w:marBottom w:val="0"/>
          <w:divBdr>
            <w:top w:val="none" w:sz="0" w:space="0" w:color="auto"/>
            <w:left w:val="none" w:sz="0" w:space="0" w:color="auto"/>
            <w:bottom w:val="none" w:sz="0" w:space="0" w:color="auto"/>
            <w:right w:val="none" w:sz="0" w:space="0" w:color="auto"/>
          </w:divBdr>
          <w:divsChild>
            <w:div w:id="355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9743">
      <w:bodyDiv w:val="1"/>
      <w:marLeft w:val="0"/>
      <w:marRight w:val="0"/>
      <w:marTop w:val="0"/>
      <w:marBottom w:val="0"/>
      <w:divBdr>
        <w:top w:val="none" w:sz="0" w:space="0" w:color="auto"/>
        <w:left w:val="none" w:sz="0" w:space="0" w:color="auto"/>
        <w:bottom w:val="none" w:sz="0" w:space="0" w:color="auto"/>
        <w:right w:val="none" w:sz="0" w:space="0" w:color="auto"/>
      </w:divBdr>
      <w:divsChild>
        <w:div w:id="1495804061">
          <w:marLeft w:val="0"/>
          <w:marRight w:val="0"/>
          <w:marTop w:val="0"/>
          <w:marBottom w:val="0"/>
          <w:divBdr>
            <w:top w:val="none" w:sz="0" w:space="0" w:color="auto"/>
            <w:left w:val="none" w:sz="0" w:space="0" w:color="auto"/>
            <w:bottom w:val="none" w:sz="0" w:space="0" w:color="auto"/>
            <w:right w:val="none" w:sz="0" w:space="0" w:color="auto"/>
          </w:divBdr>
          <w:divsChild>
            <w:div w:id="12489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889">
      <w:bodyDiv w:val="1"/>
      <w:marLeft w:val="0"/>
      <w:marRight w:val="0"/>
      <w:marTop w:val="0"/>
      <w:marBottom w:val="0"/>
      <w:divBdr>
        <w:top w:val="none" w:sz="0" w:space="0" w:color="auto"/>
        <w:left w:val="none" w:sz="0" w:space="0" w:color="auto"/>
        <w:bottom w:val="none" w:sz="0" w:space="0" w:color="auto"/>
        <w:right w:val="none" w:sz="0" w:space="0" w:color="auto"/>
      </w:divBdr>
    </w:div>
    <w:div w:id="504708764">
      <w:bodyDiv w:val="1"/>
      <w:marLeft w:val="0"/>
      <w:marRight w:val="0"/>
      <w:marTop w:val="0"/>
      <w:marBottom w:val="0"/>
      <w:divBdr>
        <w:top w:val="none" w:sz="0" w:space="0" w:color="auto"/>
        <w:left w:val="none" w:sz="0" w:space="0" w:color="auto"/>
        <w:bottom w:val="none" w:sz="0" w:space="0" w:color="auto"/>
        <w:right w:val="none" w:sz="0" w:space="0" w:color="auto"/>
      </w:divBdr>
      <w:divsChild>
        <w:div w:id="847987881">
          <w:marLeft w:val="0"/>
          <w:marRight w:val="0"/>
          <w:marTop w:val="0"/>
          <w:marBottom w:val="0"/>
          <w:divBdr>
            <w:top w:val="none" w:sz="0" w:space="0" w:color="auto"/>
            <w:left w:val="none" w:sz="0" w:space="0" w:color="auto"/>
            <w:bottom w:val="none" w:sz="0" w:space="0" w:color="auto"/>
            <w:right w:val="none" w:sz="0" w:space="0" w:color="auto"/>
          </w:divBdr>
          <w:divsChild>
            <w:div w:id="1166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044">
      <w:bodyDiv w:val="1"/>
      <w:marLeft w:val="0"/>
      <w:marRight w:val="0"/>
      <w:marTop w:val="0"/>
      <w:marBottom w:val="0"/>
      <w:divBdr>
        <w:top w:val="none" w:sz="0" w:space="0" w:color="auto"/>
        <w:left w:val="none" w:sz="0" w:space="0" w:color="auto"/>
        <w:bottom w:val="none" w:sz="0" w:space="0" w:color="auto"/>
        <w:right w:val="none" w:sz="0" w:space="0" w:color="auto"/>
      </w:divBdr>
      <w:divsChild>
        <w:div w:id="948657910">
          <w:marLeft w:val="0"/>
          <w:marRight w:val="0"/>
          <w:marTop w:val="0"/>
          <w:marBottom w:val="0"/>
          <w:divBdr>
            <w:top w:val="none" w:sz="0" w:space="0" w:color="auto"/>
            <w:left w:val="none" w:sz="0" w:space="0" w:color="auto"/>
            <w:bottom w:val="none" w:sz="0" w:space="0" w:color="auto"/>
            <w:right w:val="none" w:sz="0" w:space="0" w:color="auto"/>
          </w:divBdr>
          <w:divsChild>
            <w:div w:id="20832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30033">
      <w:bodyDiv w:val="1"/>
      <w:marLeft w:val="0"/>
      <w:marRight w:val="0"/>
      <w:marTop w:val="0"/>
      <w:marBottom w:val="0"/>
      <w:divBdr>
        <w:top w:val="none" w:sz="0" w:space="0" w:color="auto"/>
        <w:left w:val="none" w:sz="0" w:space="0" w:color="auto"/>
        <w:bottom w:val="none" w:sz="0" w:space="0" w:color="auto"/>
        <w:right w:val="none" w:sz="0" w:space="0" w:color="auto"/>
      </w:divBdr>
      <w:divsChild>
        <w:div w:id="358236806">
          <w:marLeft w:val="0"/>
          <w:marRight w:val="0"/>
          <w:marTop w:val="0"/>
          <w:marBottom w:val="0"/>
          <w:divBdr>
            <w:top w:val="none" w:sz="0" w:space="0" w:color="auto"/>
            <w:left w:val="none" w:sz="0" w:space="0" w:color="auto"/>
            <w:bottom w:val="none" w:sz="0" w:space="0" w:color="auto"/>
            <w:right w:val="none" w:sz="0" w:space="0" w:color="auto"/>
          </w:divBdr>
          <w:divsChild>
            <w:div w:id="7608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8565">
      <w:bodyDiv w:val="1"/>
      <w:marLeft w:val="0"/>
      <w:marRight w:val="0"/>
      <w:marTop w:val="0"/>
      <w:marBottom w:val="0"/>
      <w:divBdr>
        <w:top w:val="none" w:sz="0" w:space="0" w:color="auto"/>
        <w:left w:val="none" w:sz="0" w:space="0" w:color="auto"/>
        <w:bottom w:val="none" w:sz="0" w:space="0" w:color="auto"/>
        <w:right w:val="none" w:sz="0" w:space="0" w:color="auto"/>
      </w:divBdr>
      <w:divsChild>
        <w:div w:id="233858289">
          <w:marLeft w:val="0"/>
          <w:marRight w:val="0"/>
          <w:marTop w:val="0"/>
          <w:marBottom w:val="0"/>
          <w:divBdr>
            <w:top w:val="none" w:sz="0" w:space="0" w:color="auto"/>
            <w:left w:val="none" w:sz="0" w:space="0" w:color="auto"/>
            <w:bottom w:val="none" w:sz="0" w:space="0" w:color="auto"/>
            <w:right w:val="none" w:sz="0" w:space="0" w:color="auto"/>
          </w:divBdr>
          <w:divsChild>
            <w:div w:id="1661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850">
      <w:bodyDiv w:val="1"/>
      <w:marLeft w:val="0"/>
      <w:marRight w:val="0"/>
      <w:marTop w:val="0"/>
      <w:marBottom w:val="0"/>
      <w:divBdr>
        <w:top w:val="none" w:sz="0" w:space="0" w:color="auto"/>
        <w:left w:val="none" w:sz="0" w:space="0" w:color="auto"/>
        <w:bottom w:val="none" w:sz="0" w:space="0" w:color="auto"/>
        <w:right w:val="none" w:sz="0" w:space="0" w:color="auto"/>
      </w:divBdr>
    </w:div>
    <w:div w:id="868687954">
      <w:bodyDiv w:val="1"/>
      <w:marLeft w:val="0"/>
      <w:marRight w:val="0"/>
      <w:marTop w:val="0"/>
      <w:marBottom w:val="0"/>
      <w:divBdr>
        <w:top w:val="none" w:sz="0" w:space="0" w:color="auto"/>
        <w:left w:val="none" w:sz="0" w:space="0" w:color="auto"/>
        <w:bottom w:val="none" w:sz="0" w:space="0" w:color="auto"/>
        <w:right w:val="none" w:sz="0" w:space="0" w:color="auto"/>
      </w:divBdr>
    </w:div>
    <w:div w:id="1038777230">
      <w:bodyDiv w:val="1"/>
      <w:marLeft w:val="0"/>
      <w:marRight w:val="0"/>
      <w:marTop w:val="0"/>
      <w:marBottom w:val="0"/>
      <w:divBdr>
        <w:top w:val="none" w:sz="0" w:space="0" w:color="auto"/>
        <w:left w:val="none" w:sz="0" w:space="0" w:color="auto"/>
        <w:bottom w:val="none" w:sz="0" w:space="0" w:color="auto"/>
        <w:right w:val="none" w:sz="0" w:space="0" w:color="auto"/>
      </w:divBdr>
      <w:divsChild>
        <w:div w:id="1848397477">
          <w:marLeft w:val="0"/>
          <w:marRight w:val="0"/>
          <w:marTop w:val="0"/>
          <w:marBottom w:val="0"/>
          <w:divBdr>
            <w:top w:val="none" w:sz="0" w:space="0" w:color="auto"/>
            <w:left w:val="none" w:sz="0" w:space="0" w:color="auto"/>
            <w:bottom w:val="none" w:sz="0" w:space="0" w:color="auto"/>
            <w:right w:val="none" w:sz="0" w:space="0" w:color="auto"/>
          </w:divBdr>
          <w:divsChild>
            <w:div w:id="869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767">
      <w:bodyDiv w:val="1"/>
      <w:marLeft w:val="0"/>
      <w:marRight w:val="0"/>
      <w:marTop w:val="0"/>
      <w:marBottom w:val="0"/>
      <w:divBdr>
        <w:top w:val="none" w:sz="0" w:space="0" w:color="auto"/>
        <w:left w:val="none" w:sz="0" w:space="0" w:color="auto"/>
        <w:bottom w:val="none" w:sz="0" w:space="0" w:color="auto"/>
        <w:right w:val="none" w:sz="0" w:space="0" w:color="auto"/>
      </w:divBdr>
      <w:divsChild>
        <w:div w:id="1933588933">
          <w:marLeft w:val="0"/>
          <w:marRight w:val="0"/>
          <w:marTop w:val="0"/>
          <w:marBottom w:val="0"/>
          <w:divBdr>
            <w:top w:val="none" w:sz="0" w:space="0" w:color="auto"/>
            <w:left w:val="none" w:sz="0" w:space="0" w:color="auto"/>
            <w:bottom w:val="none" w:sz="0" w:space="0" w:color="auto"/>
            <w:right w:val="none" w:sz="0" w:space="0" w:color="auto"/>
          </w:divBdr>
          <w:divsChild>
            <w:div w:id="9359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4793">
      <w:bodyDiv w:val="1"/>
      <w:marLeft w:val="0"/>
      <w:marRight w:val="0"/>
      <w:marTop w:val="0"/>
      <w:marBottom w:val="0"/>
      <w:divBdr>
        <w:top w:val="none" w:sz="0" w:space="0" w:color="auto"/>
        <w:left w:val="none" w:sz="0" w:space="0" w:color="auto"/>
        <w:bottom w:val="none" w:sz="0" w:space="0" w:color="auto"/>
        <w:right w:val="none" w:sz="0" w:space="0" w:color="auto"/>
      </w:divBdr>
    </w:div>
    <w:div w:id="1540239445">
      <w:bodyDiv w:val="1"/>
      <w:marLeft w:val="0"/>
      <w:marRight w:val="0"/>
      <w:marTop w:val="0"/>
      <w:marBottom w:val="0"/>
      <w:divBdr>
        <w:top w:val="none" w:sz="0" w:space="0" w:color="auto"/>
        <w:left w:val="none" w:sz="0" w:space="0" w:color="auto"/>
        <w:bottom w:val="none" w:sz="0" w:space="0" w:color="auto"/>
        <w:right w:val="none" w:sz="0" w:space="0" w:color="auto"/>
      </w:divBdr>
      <w:divsChild>
        <w:div w:id="1136140262">
          <w:marLeft w:val="0"/>
          <w:marRight w:val="0"/>
          <w:marTop w:val="0"/>
          <w:marBottom w:val="0"/>
          <w:divBdr>
            <w:top w:val="none" w:sz="0" w:space="0" w:color="auto"/>
            <w:left w:val="none" w:sz="0" w:space="0" w:color="auto"/>
            <w:bottom w:val="none" w:sz="0" w:space="0" w:color="auto"/>
            <w:right w:val="none" w:sz="0" w:space="0" w:color="auto"/>
          </w:divBdr>
          <w:divsChild>
            <w:div w:id="7494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4047">
      <w:bodyDiv w:val="1"/>
      <w:marLeft w:val="0"/>
      <w:marRight w:val="0"/>
      <w:marTop w:val="0"/>
      <w:marBottom w:val="0"/>
      <w:divBdr>
        <w:top w:val="none" w:sz="0" w:space="0" w:color="auto"/>
        <w:left w:val="none" w:sz="0" w:space="0" w:color="auto"/>
        <w:bottom w:val="none" w:sz="0" w:space="0" w:color="auto"/>
        <w:right w:val="none" w:sz="0" w:space="0" w:color="auto"/>
      </w:divBdr>
      <w:divsChild>
        <w:div w:id="872695869">
          <w:marLeft w:val="0"/>
          <w:marRight w:val="0"/>
          <w:marTop w:val="0"/>
          <w:marBottom w:val="0"/>
          <w:divBdr>
            <w:top w:val="none" w:sz="0" w:space="0" w:color="auto"/>
            <w:left w:val="none" w:sz="0" w:space="0" w:color="auto"/>
            <w:bottom w:val="none" w:sz="0" w:space="0" w:color="auto"/>
            <w:right w:val="none" w:sz="0" w:space="0" w:color="auto"/>
          </w:divBdr>
          <w:divsChild>
            <w:div w:id="2018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441">
      <w:bodyDiv w:val="1"/>
      <w:marLeft w:val="0"/>
      <w:marRight w:val="0"/>
      <w:marTop w:val="0"/>
      <w:marBottom w:val="0"/>
      <w:divBdr>
        <w:top w:val="none" w:sz="0" w:space="0" w:color="auto"/>
        <w:left w:val="none" w:sz="0" w:space="0" w:color="auto"/>
        <w:bottom w:val="none" w:sz="0" w:space="0" w:color="auto"/>
        <w:right w:val="none" w:sz="0" w:space="0" w:color="auto"/>
      </w:divBdr>
    </w:div>
    <w:div w:id="2128115971">
      <w:bodyDiv w:val="1"/>
      <w:marLeft w:val="0"/>
      <w:marRight w:val="0"/>
      <w:marTop w:val="0"/>
      <w:marBottom w:val="0"/>
      <w:divBdr>
        <w:top w:val="none" w:sz="0" w:space="0" w:color="auto"/>
        <w:left w:val="none" w:sz="0" w:space="0" w:color="auto"/>
        <w:bottom w:val="none" w:sz="0" w:space="0" w:color="auto"/>
        <w:right w:val="none" w:sz="0" w:space="0" w:color="auto"/>
      </w:divBdr>
      <w:divsChild>
        <w:div w:id="465051100">
          <w:marLeft w:val="0"/>
          <w:marRight w:val="0"/>
          <w:marTop w:val="0"/>
          <w:marBottom w:val="0"/>
          <w:divBdr>
            <w:top w:val="none" w:sz="0" w:space="0" w:color="auto"/>
            <w:left w:val="none" w:sz="0" w:space="0" w:color="auto"/>
            <w:bottom w:val="none" w:sz="0" w:space="0" w:color="auto"/>
            <w:right w:val="none" w:sz="0" w:space="0" w:color="auto"/>
          </w:divBdr>
          <w:divsChild>
            <w:div w:id="2012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lat@a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Matveeva</dc:creator>
  <cp:lastModifiedBy>brown</cp:lastModifiedBy>
  <cp:revision>2</cp:revision>
  <cp:lastPrinted>2012-02-15T18:36:00Z</cp:lastPrinted>
  <dcterms:created xsi:type="dcterms:W3CDTF">2012-03-08T18:12:00Z</dcterms:created>
  <dcterms:modified xsi:type="dcterms:W3CDTF">2012-03-08T18:12:00Z</dcterms:modified>
</cp:coreProperties>
</file>